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Community</w:t>
      </w:r>
      <w:r>
        <w:t xml:space="preserve"> </w:t>
      </w:r>
      <w:r>
        <w:t xml:space="preserve">Resilience</w:t>
      </w:r>
      <w:r>
        <w:t xml:space="preserve"> </w:t>
      </w:r>
      <w:r>
        <w:t xml:space="preserve">Through</w:t>
      </w:r>
      <w:r>
        <w:t xml:space="preserve"> </w:t>
      </w:r>
      <w:r>
        <w:t xml:space="preserve">Social</w:t>
      </w:r>
      <w:r>
        <w:t xml:space="preserve"> </w:t>
      </w:r>
      <w:r>
        <w:t xml:space="preserve">Workers</w:t>
      </w:r>
      <w:r>
        <w:t xml:space="preserve"> </w:t>
      </w:r>
      <w:r>
        <w:t xml:space="preserve">in</w:t>
      </w:r>
      <w:r>
        <w:t xml:space="preserve"> </w:t>
      </w:r>
      <w:r>
        <w:t xml:space="preserve">Medellín,</w:t>
      </w:r>
      <w:r>
        <w:t xml:space="preserve"> </w:t>
      </w:r>
      <w:r>
        <w:t xml:space="preserve">Colombia</w:t>
      </w:r>
    </w:p>
    <w:bookmarkStart w:id="28" w:name="X2b1005f6f93190704acd6a4ed225b0f6240b43e"/>
    <w:p>
      <w:pPr>
        <w:pStyle w:val="Heading1"/>
      </w:pPr>
      <w:r>
        <w:t xml:space="preserve">Thesis Proposal: Enhancing the Role of Social Workers in Addressing Urban Inequality and Community Well-being in Medellín, Colombia</w:t>
      </w:r>
    </w:p>
    <w:bookmarkStart w:id="20" w:name="introduction-and-background"/>
    <w:p>
      <w:pPr>
        <w:pStyle w:val="Heading2"/>
      </w:pPr>
      <w:r>
        <w:t xml:space="preserve">1. Introduction and Background</w:t>
      </w:r>
    </w:p>
    <w:p>
      <w:pPr>
        <w:pStyle w:val="FirstParagraph"/>
      </w:pPr>
      <w:r>
        <w:t xml:space="preserve">Medellín, Colombia has undergone a remarkable transformation from one of the world's most violent cities to a global model of urban innovation and social development. This transition—driven by policies like the "Social Urbanism" initiative—has dramatically reduced homicide rates and improved infrastructure in historically marginalized neighborhoods. However, deep-rooted socioeconomic disparities persist, particularly in informal settlements (comunas) where poverty, inadequate healthcare access, and intergenerational trauma continue to plague communities. In this context, the</w:t>
      </w:r>
      <w:r>
        <w:t xml:space="preserve"> </w:t>
      </w:r>
      <w:r>
        <w:rPr>
          <w:bCs/>
          <w:b/>
        </w:rPr>
        <w:t xml:space="preserve">Thesis Proposal</w:t>
      </w:r>
      <w:r>
        <w:t xml:space="preserve"> </w:t>
      </w:r>
      <w:r>
        <w:t xml:space="preserve">focuses on the critical yet under-supported role of the</w:t>
      </w:r>
      <w:r>
        <w:t xml:space="preserve"> </w:t>
      </w:r>
      <w:r>
        <w:rPr>
          <w:bCs/>
          <w:b/>
        </w:rPr>
        <w:t xml:space="preserve">Social Worker</w:t>
      </w:r>
      <w:r>
        <w:t xml:space="preserve"> </w:t>
      </w:r>
      <w:r>
        <w:t xml:space="preserve">in Medellín's ongoing social transformation. As Colombia's second-largest city faces complex challenges—including post-conflict reconciliation, migration pressures from Venezuela, and climate vulnerability—the effectiveness of local</w:t>
      </w:r>
      <w:r>
        <w:t xml:space="preserve"> </w:t>
      </w:r>
      <w:r>
        <w:rPr>
          <w:iCs/>
          <w:i/>
        </w:rPr>
        <w:t xml:space="preserve">Social Worker</w:t>
      </w:r>
      <w:r>
        <w:t xml:space="preserve"> </w:t>
      </w:r>
      <w:r>
        <w:t xml:space="preserve">networks directly impacts community resilience. This research seeks to interrogate how social workers navigate structural barriers to deliver effective intervention in Medellín's most vulnerable contexts.</w:t>
      </w:r>
    </w:p>
    <w:bookmarkEnd w:id="20"/>
    <w:bookmarkStart w:id="21" w:name="problem-statement"/>
    <w:p>
      <w:pPr>
        <w:pStyle w:val="Heading2"/>
      </w:pPr>
      <w:r>
        <w:t xml:space="preserve">2. Problem Statement</w:t>
      </w:r>
    </w:p>
    <w:p>
      <w:pPr>
        <w:pStyle w:val="FirstParagraph"/>
      </w:pPr>
      <w:r>
        <w:t xml:space="preserve">Despite Colombia's progressive National Policy for Social Work (Law 1098 of 2006) and Medellín's pioneering "Social Urbanism" framework, frontline social workers in the city encounter systemic constraints that limit their impact. Primary challenges include: (1) severe resource shortages with caseloads exceeding 300 families per worker; (2) fragmented coordination between municipal services, NGOs, and community leaders; (3) insufficient cultural competence training for addressing Afro-Colombian and Indigenous populations disproportionately affected by violence; and (4) limited policy influence despite evidence of social workers' success in reducing school dropout rates by 18% in targeted neighborhoods (Medellín City Hall, 2022). Crucially, these barriers undermine Medellín's broader goals of equitable development. Without strategic support for the</w:t>
      </w:r>
      <w:r>
        <w:t xml:space="preserve"> </w:t>
      </w:r>
      <w:r>
        <w:rPr>
          <w:bCs/>
          <w:b/>
        </w:rPr>
        <w:t xml:space="preserve">Social Worker</w:t>
      </w:r>
      <w:r>
        <w:t xml:space="preserve"> </w:t>
      </w:r>
      <w:r>
        <w:t xml:space="preserve">profession within Colombia Medellín's unique urban ecology, progress toward sustainable social cohesion remains precarious.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 the operational challenges</w:t>
      </w:r>
      <w:r>
        <w:t xml:space="preserve"> </w:t>
      </w:r>
      <w:r>
        <w:t xml:space="preserve">faced by social workers in Medellín’s 16 communes, with specific focus on resource allocation, institutional coordination, and cultural responsiveness.</w:t>
      </w:r>
    </w:p>
    <w:p>
      <w:pPr>
        <w:numPr>
          <w:ilvl w:val="0"/>
          <w:numId w:val="1001"/>
        </w:numPr>
        <w:pStyle w:val="Compact"/>
      </w:pPr>
      <w:r>
        <w:rPr>
          <w:bCs/>
          <w:b/>
        </w:rPr>
        <w:t xml:space="preserve">Evaluate community perceptions</w:t>
      </w:r>
      <w:r>
        <w:t xml:space="preserve"> </w:t>
      </w:r>
      <w:r>
        <w:t xml:space="preserve">of social workers’ effectiveness in addressing violence prevention, mental health support, and economic inclusion for marginalized groups.</w:t>
      </w:r>
    </w:p>
    <w:p>
      <w:pPr>
        <w:numPr>
          <w:ilvl w:val="0"/>
          <w:numId w:val="1001"/>
        </w:numPr>
        <w:pStyle w:val="Compact"/>
      </w:pPr>
      <w:r>
        <w:rPr>
          <w:bCs/>
          <w:b/>
        </w:rPr>
        <w:t xml:space="preserve">Develop a contextualized framework</w:t>
      </w:r>
      <w:r>
        <w:t xml:space="preserve"> </w:t>
      </w:r>
      <w:r>
        <w:t xml:space="preserve">to strengthen the professional capacity and policy influence of Social Workers in Colombia Medellín’s municipal governance structures.</w:t>
      </w:r>
    </w:p>
    <w:bookmarkEnd w:id="22"/>
    <w:bookmarkStart w:id="23" w:name="literature-review-synthesis"/>
    <w:p>
      <w:pPr>
        <w:pStyle w:val="Heading2"/>
      </w:pPr>
      <w:r>
        <w:t xml:space="preserve">4. Literature Review (Synthesis)</w:t>
      </w:r>
    </w:p>
    <w:p>
      <w:pPr>
        <w:pStyle w:val="FirstParagraph"/>
      </w:pPr>
      <w:r>
        <w:t xml:space="preserve">Existing literature on social work in Latin America emphasizes community-centered practice but often overlooks Colombia's unique post-conflict context. Studies by Vásquez (2019) highlight social workers as "urban mediators" in Medellín, yet neglect how structural underfunding erodes their efficacy. Similarly, García’s (2021) analysis of Colombian social policy notes that while legal frameworks exist, implementation gaps persist—particularly in cities with high migration influxes like Medellín. Critically absent from current scholarship is an empirical study examining the daily realities of Social Workers within Medellín’s specific urban geography. This research bridges that gap by centering Colombia Medellín's lived experiences, moving beyond theoretical models to actionable insights for local practice.</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150 social workers across Medellín’s key communes (e.g., Comuna 8, Belén, San Javier) using Likert-scale instruments measuring caseload pressure, resource access, and perceived community impact.</w:t>
      </w:r>
    </w:p>
    <w:p>
      <w:pPr>
        <w:numPr>
          <w:ilvl w:val="0"/>
          <w:numId w:val="1002"/>
        </w:numPr>
        <w:pStyle w:val="Compact"/>
      </w:pPr>
      <w:r>
        <w:rPr>
          <w:bCs/>
          <w:b/>
        </w:rPr>
        <w:t xml:space="preserve">Phase 2 (Qualitative):</w:t>
      </w:r>
      <w:r>
        <w:t xml:space="preserve"> </w:t>
      </w:r>
      <w:r>
        <w:t xml:space="preserve">In-depth interviews with 30 social workers and focus groups with 120 community members in high-violence zones to document challenges and success stories. Community mapping exercises will identify spatial patterns of service gaps.</w:t>
      </w:r>
    </w:p>
    <w:p>
      <w:pPr>
        <w:numPr>
          <w:ilvl w:val="0"/>
          <w:numId w:val="1002"/>
        </w:numPr>
        <w:pStyle w:val="Compact"/>
      </w:pPr>
      <w:r>
        <w:rPr>
          <w:bCs/>
          <w:b/>
        </w:rPr>
        <w:t xml:space="preserve">Data Analysis:</w:t>
      </w:r>
      <w:r>
        <w:t xml:space="preserve"> </w:t>
      </w:r>
      <w:r>
        <w:t xml:space="preserve">Thematic analysis for qualitative data; regression modeling to correlate resource allocation with service outcomes (e.g., school attendance, domestic violence reports) for quantitative data.</w:t>
      </w:r>
    </w:p>
    <w:p>
      <w:pPr>
        <w:pStyle w:val="FirstParagraph"/>
      </w:pPr>
      <w:r>
        <w:t xml:space="preserve">All fieldwork will adhere to Colombia’s National Ethics Committee guidelines (Res. 8430, 2019), prioritizing participant anonymity and trauma-informed approaches. The methodology acknowledges Medellín's complexity by triangulating data from municipal records (e.g., Secretaría de Salud, Alcaldía de Medellín), NGO reports, and grassroots perspectives.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contributions:</w:t>
      </w:r>
    </w:p>
    <w:p>
      <w:pPr>
        <w:numPr>
          <w:ilvl w:val="0"/>
          <w:numId w:val="1003"/>
        </w:numPr>
        <w:pStyle w:val="Compact"/>
      </w:pPr>
      <w:r>
        <w:rPr>
          <w:bCs/>
          <w:b/>
        </w:rPr>
        <w:t xml:space="preserve">A diagnostic report</w:t>
      </w:r>
      <w:r>
        <w:t xml:space="preserve"> </w:t>
      </w:r>
      <w:r>
        <w:t xml:space="preserve">quantifying the impact of resource gaps on social workers' effectiveness in Colombia Medellín, directly addressing the knowledge void identified in literature.</w:t>
      </w:r>
    </w:p>
    <w:p>
      <w:pPr>
        <w:numPr>
          <w:ilvl w:val="0"/>
          <w:numId w:val="1003"/>
        </w:numPr>
        <w:pStyle w:val="Compact"/>
      </w:pPr>
      <w:r>
        <w:rPr>
          <w:bCs/>
          <w:b/>
        </w:rPr>
        <w:t xml:space="preserve">A community-driven intervention model</w:t>
      </w:r>
      <w:r>
        <w:t xml:space="preserve"> </w:t>
      </w:r>
      <w:r>
        <w:t xml:space="preserve">integrating cultural safety protocols for Afro-Colombian and Indigenous populations—critical given that 48% of Medellín's marginalized communities belong to these groups (DANE, 2023).</w:t>
      </w:r>
    </w:p>
    <w:p>
      <w:pPr>
        <w:numPr>
          <w:ilvl w:val="0"/>
          <w:numId w:val="1003"/>
        </w:numPr>
        <w:pStyle w:val="Compact"/>
      </w:pPr>
      <w:r>
        <w:rPr>
          <w:bCs/>
          <w:b/>
        </w:rPr>
        <w:t xml:space="preserve">Policy recommendations</w:t>
      </w:r>
      <w:r>
        <w:t xml:space="preserve"> </w:t>
      </w:r>
      <w:r>
        <w:t xml:space="preserve">for the Medellín City Council and Colombia’s Ministry of Social Prosperity, proposing: (a) reallocation of municipal funds to reduce caseloads below 150 families/worker; (b) mandatory cultural competence training co-designed with community leaders; and (c) a digital platform for inter-institutional coordination.</w:t>
      </w:r>
    </w:p>
    <w:p>
      <w:pPr>
        <w:pStyle w:val="FirstParagraph"/>
      </w:pPr>
      <w:r>
        <w:t xml:space="preserve">The significance extends beyond academia: by strengthening the</w:t>
      </w:r>
      <w:r>
        <w:t xml:space="preserve"> </w:t>
      </w:r>
      <w:r>
        <w:rPr>
          <w:bCs/>
          <w:b/>
        </w:rPr>
        <w:t xml:space="preserve">Social Worker</w:t>
      </w:r>
      <w:r>
        <w:t xml:space="preserve"> </w:t>
      </w:r>
      <w:r>
        <w:t xml:space="preserve">profession in Medellín, this work directly supports Colombia's National Development Plan 2023–2026 goal of "Zero Violence" and the Sustainable Development Goals (SDG 1, 3, 11). Moreover, Medellín’s model could inform social work strategies across Latin America’s urban centers facing similar inequalities.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1–3</w:t>
            </w:r>
          </w:p>
        </w:tc>
        <w:tc>
          <w:tcPr/>
          <w:p>
            <w:pPr>
              <w:pStyle w:val="Compact"/>
              <w:jc w:val="left"/>
            </w:pPr>
            <w:r>
              <w:t xml:space="preserve">Approved Research Ethics Proposal; Data Collection Tools</w:t>
            </w:r>
          </w:p>
        </w:tc>
      </w:tr>
      <w:tr>
        <w:tc>
          <w:tcPr/>
          <w:p>
            <w:pPr>
              <w:pStyle w:val="Compact"/>
              <w:jc w:val="left"/>
            </w:pPr>
            <w:r>
              <w:t xml:space="preserve">Phase 1: Quantitative Survey</w:t>
            </w:r>
          </w:p>
        </w:tc>
        <w:tc>
          <w:tcPr/>
          <w:p>
            <w:pPr>
              <w:pStyle w:val="Compact"/>
              <w:jc w:val="left"/>
            </w:pPr>
            <w:r>
              <w:t xml:space="preserve">4–7</w:t>
            </w:r>
          </w:p>
        </w:tc>
        <w:tc>
          <w:tcPr/>
          <w:p>
            <w:pPr>
              <w:pStyle w:val="Compact"/>
              <w:jc w:val="left"/>
            </w:pPr>
            <w:r>
              <w:t xml:space="preserve">Analyzed Survey Report; Identified Key Commune Cases</w:t>
            </w:r>
          </w:p>
        </w:tc>
      </w:tr>
      <w:tr>
        <w:tc>
          <w:tcPr/>
          <w:p>
            <w:pPr>
              <w:pStyle w:val="Compact"/>
              <w:jc w:val="left"/>
            </w:pPr>
            <w:r>
              <w:t xml:space="preserve">Phase 2: Qualitative Fieldwork &amp; Analysis</w:t>
            </w:r>
          </w:p>
        </w:tc>
        <w:tc>
          <w:tcPr/>
          <w:p>
            <w:pPr>
              <w:pStyle w:val="Compact"/>
              <w:jc w:val="left"/>
            </w:pPr>
            <w:r>
              <w:t xml:space="preserve">8–14</w:t>
            </w:r>
          </w:p>
        </w:tc>
        <w:tc>
          <w:tcPr/>
          <w:p>
            <w:pPr>
              <w:pStyle w:val="Compact"/>
              <w:jc w:val="left"/>
            </w:pPr>
            <w:r>
              <w:t xml:space="preserve">Narrative Report of Social Worker Experiences; Community Feedback Summary</w:t>
            </w:r>
          </w:p>
        </w:tc>
      </w:tr>
      <w:tr>
        <w:tc>
          <w:tcPr/>
          <w:p>
            <w:pPr>
              <w:pStyle w:val="Compact"/>
              <w:jc w:val="left"/>
            </w:pPr>
            <w:r>
              <w:t xml:space="preserve">Drafting &amp; Policy Engagement</w:t>
            </w:r>
          </w:p>
        </w:tc>
        <w:tc>
          <w:tcPr/>
          <w:p>
            <w:pPr>
              <w:pStyle w:val="Compact"/>
              <w:jc w:val="left"/>
            </w:pPr>
            <w:r>
              <w:t xml:space="preserve">15–17</w:t>
            </w:r>
          </w:p>
        </w:tc>
        <w:tc>
          <w:tcPr/>
          <w:p>
            <w:pPr>
              <w:pStyle w:val="Compact"/>
              <w:jc w:val="left"/>
            </w:pPr>
            <w:r>
              <w:t xml:space="preserve">Final Thesis Draft; Draft Policy Brief for Medellín City Council</w:t>
            </w:r>
          </w:p>
        </w:tc>
      </w:tr>
      <w:tr>
        <w:tc>
          <w:tcPr/>
          <w:p>
            <w:pPr>
              <w:pStyle w:val="Compact"/>
              <w:jc w:val="left"/>
            </w:pPr>
            <w:r>
              <w:t xml:space="preserve">Dissemination &amp; Finalization</w:t>
            </w:r>
          </w:p>
        </w:tc>
        <w:tc>
          <w:tcPr/>
          <w:p>
            <w:pPr>
              <w:pStyle w:val="Compact"/>
              <w:jc w:val="left"/>
            </w:pPr>
            <w:r>
              <w:t xml:space="preserve">18</w:t>
            </w:r>
          </w:p>
        </w:tc>
        <w:tc>
          <w:tcPr/>
          <w:p>
            <w:pPr>
              <w:pStyle w:val="Compact"/>
              <w:jc w:val="left"/>
            </w:pPr>
            <w:r>
              <w:t xml:space="preserve">Publishing of Thesis; Presentation at National Congress of Social Work (Colombia)</w:t>
            </w:r>
          </w:p>
        </w:tc>
      </w:tr>
    </w:tbl>
    <w:bookmarkEnd w:id="26"/>
    <w:bookmarkStart w:id="27" w:name="conclusion-towards-a-juster-medellín"/>
    <w:p>
      <w:pPr>
        <w:pStyle w:val="Heading2"/>
      </w:pPr>
      <w:r>
        <w:t xml:space="preserve">8. Conclusion: Towards a Juster Medellín</w:t>
      </w:r>
    </w:p>
    <w:p>
      <w:pPr>
        <w:pStyle w:val="FirstParagraph"/>
      </w:pPr>
      <w:r>
        <w:t xml:space="preserve">The future of Colombia Medellín hinges on nurturing the frontline agents of change—the Social Worker. This Thesis Proposal asserts that investing in their professional ecosystem is not merely an administrative necessity but a moral imperative for building lasting peace and equity in one of Latin America’s most transformative cities. By centering the realities of social workers within Medellín's unique socio-spatial fabric, this research moves beyond abstract policy to forge tangible pathways for community-led resilience. As Medellín continues its global journey from "murder capital" to "city of hope," empowering the Social Worker becomes a cornerstone for ensuring that transformation reaches every street corner and family in Colombia Medellín.</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Community Resilience Through Social Workers in Medellín, Colombia</dc:title>
  <dc:creator/>
  <dc:language>en</dc:language>
  <cp:keywords/>
  <dcterms:created xsi:type="dcterms:W3CDTF">2026-07-23T15:15:16Z</dcterms:created>
  <dcterms:modified xsi:type="dcterms:W3CDTF">2026-07-23T15:15:16Z</dcterms:modified>
</cp:coreProperties>
</file>

<file path=docProps/custom.xml><?xml version="1.0" encoding="utf-8"?>
<Properties xmlns="http://schemas.openxmlformats.org/officeDocument/2006/custom-properties" xmlns:vt="http://schemas.openxmlformats.org/officeDocument/2006/docPropsVTypes"/>
</file>