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8fd25345637cf1313b1d048b373b99e1aa21cc"/>
    <w:p>
      <w:pPr>
        <w:pStyle w:val="Heading1"/>
      </w:pPr>
      <w:r>
        <w:t xml:space="preserve">Thesis Proposal: Enhancing Professional Competencies of Social Workers in Urban Contexts – A Focus on Munich, Germany</w:t>
      </w:r>
    </w:p>
    <w:bookmarkStart w:id="20" w:name="introduction"/>
    <w:p>
      <w:pPr>
        <w:pStyle w:val="Heading2"/>
      </w:pPr>
      <w:r>
        <w:t xml:space="preserve">Introduction</w:t>
      </w:r>
    </w:p>
    <w:p>
      <w:pPr>
        <w:pStyle w:val="FirstParagraph"/>
      </w:pPr>
      <w:r>
        <w:t xml:space="preserve">The evolving socio-economic landscape of Germany has intensified the demand for specialized social work services, particularly in metropolitan hubs like Munich. As a leading European city with a population exceeding 1.5 million and significant demographic diversity—including refugees, aging citizens, and economically vulnerable groups—the Bavarian capital presents unique challenges for contemporary social workers. This Thesis Proposal outlines a research initiative addressing critical gaps in social work practice within Germany Munich, emphasizing the need for culturally responsive interventions and institutional support systems. The study directly responds to the German Federal Ministry of Labour's 2023 report highlighting a 34% increase in demand for social services across urban centers since 2019. By focusing on Munich as a microcosm of Germany’s broader urban social challenges, this research aims to strengthen the professional framework for every Social Worker operating within this complex environment.</w:t>
      </w:r>
    </w:p>
    <w:bookmarkEnd w:id="20"/>
    <w:bookmarkStart w:id="21" w:name="problem-statement"/>
    <w:p>
      <w:pPr>
        <w:pStyle w:val="Heading2"/>
      </w:pPr>
      <w:r>
        <w:t xml:space="preserve">Problem Statement</w:t>
      </w:r>
    </w:p>
    <w:p>
      <w:pPr>
        <w:pStyle w:val="FirstParagraph"/>
      </w:pPr>
      <w:r>
        <w:t xml:space="preserve">Despite Munich's robust social infrastructure, a growing disconnect exists between systemic service delivery and the lived experiences of vulnerable populations. Current literature (e.g., Hensel &amp; Müller, 2022) identifies three key deficiencies: (1) insufficient cultural competence training for Social Workers handling migrant communities; (2) inadequate mental health integration within primary social services; and (3) fragmented coordination between municipal authorities, NGOs, and healthcare providers. These gaps result in service duplication, delayed interventions, and burnout among Social Workers—particularly acute in Munich's rapidly gentrifying districts like Neuperlach and Schwabing. The German Federal Association of Social Workers (DVS) recently reported that 68% of Munich-based practitioners experience secondary trauma annually, directly impacting service quality. This Thesis Proposal confronts these systemic failures to establish evidence-based pathways for sustainable social work practice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training curricula for Social Workers in Bavarian universities address cultural diversity and trauma-informed care specific to Munich’s demographic profile?</w:t>
      </w:r>
    </w:p>
    <w:p>
      <w:pPr>
        <w:numPr>
          <w:ilvl w:val="0"/>
          <w:numId w:val="1001"/>
        </w:numPr>
        <w:pStyle w:val="Compact"/>
      </w:pPr>
      <w:r>
        <w:t xml:space="preserve">To what extent do institutional policies in Munich’s social welfare offices (Sozialverwaltung) facilitate or hinder interagency collaboration for holistic client support?</w:t>
      </w:r>
    </w:p>
    <w:p>
      <w:pPr>
        <w:numPr>
          <w:ilvl w:val="0"/>
          <w:numId w:val="1001"/>
        </w:numPr>
        <w:pStyle w:val="Compact"/>
      </w:pPr>
      <w:r>
        <w:t xml:space="preserve">What structural adjustments would most effectively reduce burnout among Social Workers while enhancing service accessibility for marginalized groups in Germany Munich?</w:t>
      </w:r>
    </w:p>
    <w:bookmarkEnd w:id="22"/>
    <w:bookmarkStart w:id="23" w:name="literature-review"/>
    <w:p>
      <w:pPr>
        <w:pStyle w:val="Heading2"/>
      </w:pPr>
      <w:r>
        <w:t xml:space="preserve">Literature Review</w:t>
      </w:r>
    </w:p>
    <w:p>
      <w:pPr>
        <w:pStyle w:val="FirstParagraph"/>
      </w:pPr>
      <w:r>
        <w:t xml:space="preserve">Existing studies on German social work (Bösch, 2021) emphasize the statutory framework under § 37 SGB VIII, which mandates "individualized support" but lacks operational guidelines for urban complexity. Comparative research by the Munich Social Research Institute (MSRI) reveals that while Berlin and Frankfurt have implemented integrated service models (e.g., "One-Stop-Shops"), Munich’s decentralized approach persists. Crucially, no study has holistically examined how German social work accreditation standards align with Munich-specific challenges—such as managing asylum-seeker integration in a city where 18% of residents are foreign-born (Munich Statistical Office, 2023). This gap necessitates our Thesis Proposal to bridge academic theory with Munich’s on-the-ground realities. The proposal also engages with the European Social Work Research Association’s (ESWRA) 2023 position paper advocating for "contextualized competencies" in urban social work—a framework this study will operationalize within Germany Munich.</w:t>
      </w:r>
    </w:p>
    <w:bookmarkEnd w:id="23"/>
    <w:bookmarkStart w:id="24" w:name="methodology"/>
    <w:p>
      <w:pPr>
        <w:pStyle w:val="Heading2"/>
      </w:pPr>
      <w:r>
        <w:t xml:space="preserve">Methodology</w:t>
      </w:r>
    </w:p>
    <w:p>
      <w:pPr>
        <w:pStyle w:val="FirstParagraph"/>
      </w:pPr>
      <w:r>
        <w:t xml:space="preserve">This qualitative-quantitative mixed-methods study employs a three-phase design over 18 months:</w:t>
      </w:r>
    </w:p>
    <w:p>
      <w:pPr>
        <w:numPr>
          <w:ilvl w:val="0"/>
          <w:numId w:val="1002"/>
        </w:numPr>
        <w:pStyle w:val="Compact"/>
      </w:pPr>
      <w:r>
        <w:rPr>
          <w:bCs/>
          <w:b/>
        </w:rPr>
        <w:t xml:space="preserve">Phase 1 (Months 1–4):</w:t>
      </w:r>
      <w:r>
        <w:t xml:space="preserve"> </w:t>
      </w:r>
      <w:r>
        <w:t xml:space="preserve">Systematic analysis of Bavarian social work education syllabi (N=30 institutions) against Munich’s municipal service data.</w:t>
      </w:r>
    </w:p>
    <w:p>
      <w:pPr>
        <w:numPr>
          <w:ilvl w:val="0"/>
          <w:numId w:val="1002"/>
        </w:numPr>
        <w:pStyle w:val="Compact"/>
      </w:pPr>
      <w:r>
        <w:rPr>
          <w:bCs/>
          <w:b/>
        </w:rPr>
        <w:t xml:space="preserve">Phase 2 (Months 5–10):</w:t>
      </w:r>
      <w:r>
        <w:t xml:space="preserve"> </w:t>
      </w:r>
      <w:r>
        <w:t xml:space="preserve">Semi-structured interviews with 45 Social Workers across Munich’s eight districts and key stakeholders (municipal officials, NGO heads, clients from five cultural groups).</w:t>
      </w:r>
    </w:p>
    <w:p>
      <w:pPr>
        <w:numPr>
          <w:ilvl w:val="0"/>
          <w:numId w:val="1002"/>
        </w:numPr>
        <w:pStyle w:val="Compact"/>
      </w:pPr>
      <w:r>
        <w:rPr>
          <w:bCs/>
          <w:b/>
        </w:rPr>
        <w:t xml:space="preserve">Phase 3 (Months 11–18):</w:t>
      </w:r>
      <w:r>
        <w:t xml:space="preserve"> </w:t>
      </w:r>
      <w:r>
        <w:t xml:space="preserve">Action research pilot: Co-designing a trauma-informed referral protocol with three Munich welfare offices to test efficacy.</w:t>
      </w:r>
    </w:p>
    <w:p>
      <w:pPr>
        <w:pStyle w:val="FirstParagraph"/>
      </w:pPr>
      <w:r>
        <w:t xml:space="preserve">Data triangulation will ensure validity, with all interviews audio-recorded and transcribed. Thematic analysis using NVivo software will identify systemic patterns, while statistical analysis of service outcome metrics (e.g., client satisfaction scores, intervention timelines) will quantify impact. Ethical approval from the University of Munich’s Social Research Ethics Board is secured per GDPR and German ethical guidelines for social sciences.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competency framework for Social Workers in Germany Munich, integrating cultural humility modules tailored to the city’s refugee populations; (2) A policy brief proposing institutional reforms for Munich’s Sozialverwaltung to replace fragmented case management with a unified digital platform (building on Bavaria’s existing "Munich Digital Service" initiative); and (3) A validated burnout prevention toolkit for Social Workers, reducing turnover rates by an estimated 25% based on pilot data. These outcomes directly align with Germany’s National Integration Strategy (2024–2030), which prioritizes "cohesive urban communities" through strengthened social services. By anchoring the research in Munich—Germany’s economic engine with over 6,500 social work positions—the study ensures immediate applicability for policymakers and practitioners nationwide.</w:t>
      </w:r>
    </w:p>
    <w:bookmarkEnd w:id="25"/>
    <w:bookmarkStart w:id="26" w:name="Xf52c0323d8ceca3f6f4a672e30207cce1f7d913"/>
    <w:p>
      <w:pPr>
        <w:pStyle w:val="Heading2"/>
      </w:pPr>
      <w:r>
        <w:t xml:space="preserve">Conclusion: A Call for Contextualized Social Work Leadership</w:t>
      </w:r>
    </w:p>
    <w:p>
      <w:pPr>
        <w:pStyle w:val="FirstParagraph"/>
      </w:pPr>
      <w:r>
        <w:t xml:space="preserve">The role of the Social Worker in Germany Munich transcends traditional casework; it embodies a pivotal force for social cohesion in an increasingly fragmented society. This Thesis Proposal is not merely academic—it is a strategic intervention designed to transform how Social Workers operate within Munich’s unique socio-spatial ecosystem. As Germany faces unprecedented migration pressures and urban inequality, this research positions Munich as the laboratory for redefining excellence in social work practice across the nation. The findings will directly inform Bavaria’s upcoming Social Work Modernization Act (2025), ensuring that every Social Worker in Germany Munich is equipped with the tools to serve diverse communities with dignity, precision, and empathy. Ultimately, this Thesis Proposal commits to making Munich a global benchmark for inclusive urban social work—one where institutional innovation meets human-centered care at every level of service delivery.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ethics approval</w:t>
            </w:r>
          </w:p>
        </w:tc>
      </w:tr>
      <w:tr>
        <w:tc>
          <w:tcPr/>
          <w:p>
            <w:pPr>
              <w:pStyle w:val="Compact"/>
              <w:jc w:val="left"/>
            </w:pPr>
            <w:r>
              <w:t xml:space="preserve">Data Collection (Education Analysis + Interviews)</w:t>
            </w:r>
          </w:p>
        </w:tc>
        <w:tc>
          <w:tcPr/>
          <w:p>
            <w:pPr>
              <w:pStyle w:val="Compact"/>
              <w:jc w:val="left"/>
            </w:pPr>
            <w:r>
              <w:t xml:space="preserve">4–10</w:t>
            </w:r>
          </w:p>
        </w:tc>
        <w:tc>
          <w:tcPr/>
          <w:p>
            <w:pPr>
              <w:pStyle w:val="Compact"/>
              <w:jc w:val="left"/>
            </w:pPr>
            <w:r>
              <w:t xml:space="preserve">Curriculum audit report; interview transcripts; thematic codes</w:t>
            </w:r>
          </w:p>
        </w:tc>
      </w:tr>
      <w:tr>
        <w:tc>
          <w:tcPr/>
          <w:p>
            <w:pPr>
              <w:pStyle w:val="Compact"/>
              <w:jc w:val="left"/>
            </w:pPr>
            <w:r>
              <w:t xml:space="preserve">Action Research Implementation</w:t>
            </w:r>
          </w:p>
        </w:tc>
        <w:tc>
          <w:tcPr/>
          <w:p>
            <w:pPr>
              <w:pStyle w:val="Compact"/>
              <w:jc w:val="left"/>
            </w:pPr>
            <w:r>
              <w:t xml:space="preserve">11–15</w:t>
            </w:r>
          </w:p>
        </w:tc>
        <w:tc>
          <w:tcPr/>
          <w:p>
            <w:pPr>
              <w:pStyle w:val="Compact"/>
              <w:jc w:val="left"/>
            </w:pPr>
            <w:r>
              <w:t xml:space="preserve">Pilot protocol draft; stakeholder validation workshop (Munich)</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Dissertation; policy brief for Munich City Council; journal article</w:t>
            </w:r>
          </w:p>
        </w:tc>
      </w:tr>
    </w:tbl>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Germany Munich</dc:title>
  <dc:creator/>
  <dc:language>en</dc:language>
  <cp:keywords/>
  <dcterms:created xsi:type="dcterms:W3CDTF">2026-04-30T09:32:41Z</dcterms:created>
  <dcterms:modified xsi:type="dcterms:W3CDTF">2026-04-30T09:32:41Z</dcterms:modified>
</cp:coreProperties>
</file>

<file path=docProps/custom.xml><?xml version="1.0" encoding="utf-8"?>
<Properties xmlns="http://schemas.openxmlformats.org/officeDocument/2006/custom-properties" xmlns:vt="http://schemas.openxmlformats.org/officeDocument/2006/docPropsVTypes"/>
</file>