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6" w:name="X362b1257798df367de5c9312a74f01aff56d42f"/>
    <w:p>
      <w:pPr>
        <w:pStyle w:val="Heading1"/>
      </w:pPr>
      <w:r>
        <w:t xml:space="preserve">Thesis Proposal: Addressing Systemic Gaps in Social Work Practice for Sustainable Development in Iran Tehran</w:t>
      </w:r>
    </w:p>
    <w:p>
      <w:pPr>
        <w:pStyle w:val="FirstParagraph"/>
      </w:pPr>
      <w:r>
        <w:t xml:space="preserve">This Thesis Proposal outlines a critical research initiative examining the evolving role and professional challenges confronting the</w:t>
      </w:r>
      <w:r>
        <w:t xml:space="preserve"> </w:t>
      </w:r>
      <w:r>
        <w:rPr>
          <w:bCs/>
          <w:b/>
        </w:rPr>
        <w:t xml:space="preserve">Social Worker</w:t>
      </w:r>
      <w:r>
        <w:t xml:space="preserve"> </w:t>
      </w:r>
      <w:r>
        <w:t xml:space="preserve">within the complex socio-economic landscape of</w:t>
      </w:r>
      <w:r>
        <w:t xml:space="preserve"> </w:t>
      </w:r>
      <w:r>
        <w:rPr>
          <w:iCs/>
          <w:i/>
        </w:rPr>
        <w:t xml:space="preserve">Iran Tehran</w:t>
      </w:r>
      <w:r>
        <w:t xml:space="preserve">. As one of the world's largest metropolitan areas, with a population exceeding 15 million people concentrated in an environment marked by rapid urbanization, economic pressures, and cultural specificity, Tehran presents unique challenges that demand nuanced social work interventions. This study directly addresses the urgent need to strengthen professional standards and service delivery models for the</w:t>
      </w:r>
      <w:r>
        <w:t xml:space="preserve"> </w:t>
      </w:r>
      <w:r>
        <w:rPr>
          <w:bCs/>
          <w:b/>
        </w:rPr>
        <w:t xml:space="preserve">Social Worker</w:t>
      </w:r>
      <w:r>
        <w:t xml:space="preserve"> </w:t>
      </w:r>
      <w:r>
        <w:t xml:space="preserve">in</w:t>
      </w:r>
      <w:r>
        <w:t xml:space="preserve"> </w:t>
      </w:r>
      <w:r>
        <w:rPr>
          <w:iCs/>
          <w:i/>
        </w:rPr>
        <w:t xml:space="preserve">Iran Tehran</w:t>
      </w:r>
      <w:r>
        <w:t xml:space="preserve">, where systemic constraints often hinder effective support for vulnerable populations including displaced families, elderly citizens facing isolation, refugees from regional conflicts, and individuals navigating mental health crises exacerbated by socio-economic instability.</w:t>
      </w:r>
    </w:p>
    <w:bookmarkStart w:id="20" w:name="X43264858a3d8d295fa90b94c377445ff836402e"/>
    <w:p>
      <w:pPr>
        <w:pStyle w:val="Heading2"/>
      </w:pPr>
      <w:r>
        <w:t xml:space="preserve">The Imperative Context: Social Work in Iran Tehran</w:t>
      </w:r>
    </w:p>
    <w:p>
      <w:pPr>
        <w:pStyle w:val="FirstParagraph"/>
      </w:pPr>
      <w:r>
        <w:rPr>
          <w:iCs/>
          <w:i/>
        </w:rPr>
        <w:t xml:space="preserve">Iran Tehran</w:t>
      </w:r>
      <w:r>
        <w:t xml:space="preserve"> </w:t>
      </w:r>
      <w:r>
        <w:t xml:space="preserve">operates within a distinct cultural and institutional framework where social work is a relatively young profession, primarily rooted in government-run welfare organizations (e.g., the Ministry of Health, Welfare, and Rehabilitation Services) and non-governmental organizations (NGOs) operating under specific legal permissions. The</w:t>
      </w:r>
      <w:r>
        <w:t xml:space="preserve"> </w:t>
      </w:r>
      <w:r>
        <w:rPr>
          <w:bCs/>
          <w:b/>
        </w:rPr>
        <w:t xml:space="preserve">Social Worker</w:t>
      </w:r>
      <w:r>
        <w:t xml:space="preserve"> </w:t>
      </w:r>
      <w:r>
        <w:t xml:space="preserve">in this context faces a multifaceted environment: while traditional family structures remain strong pillars of support, they are increasingly strained by migration from rural areas to Tehran's overcrowded peripheries, high unemployment rates among youth, and the psychological toll of persistent sanctions. Current service models often lack integration between health, social welfare, and community development sectors. Furthermore, the professional identity of the</w:t>
      </w:r>
      <w:r>
        <w:t xml:space="preserve"> </w:t>
      </w:r>
      <w:r>
        <w:rPr>
          <w:bCs/>
          <w:b/>
        </w:rPr>
        <w:t xml:space="preserve">Social Worker</w:t>
      </w:r>
      <w:r>
        <w:t xml:space="preserve"> </w:t>
      </w:r>
      <w:r>
        <w:t xml:space="preserve">in</w:t>
      </w:r>
      <w:r>
        <w:t xml:space="preserve"> </w:t>
      </w:r>
      <w:r>
        <w:rPr>
          <w:iCs/>
          <w:i/>
        </w:rPr>
        <w:t xml:space="preserve">Iran Tehran</w:t>
      </w:r>
      <w:r>
        <w:t xml:space="preserve"> </w:t>
      </w:r>
      <w:r>
        <w:t xml:space="preserve">is still developing; there is a significant gap between theoretical training provided at universities (e.g., Tehran University of Medical Sciences) and practical application within the demanding realities of urban poverty, bureaucratic inefficiencies, and culturally specific client needs. This dissonance directly impacts service quality for marginalized groups, making the development of contextually relevant practice models an academic priority.</w:t>
      </w:r>
    </w:p>
    <w:bookmarkEnd w:id="20"/>
    <w:bookmarkStart w:id="21" w:name="problem-statement"/>
    <w:p>
      <w:pPr>
        <w:pStyle w:val="Heading2"/>
      </w:pPr>
      <w:r>
        <w:t xml:space="preserve">Problem Statement</w:t>
      </w:r>
    </w:p>
    <w:p>
      <w:pPr>
        <w:pStyle w:val="FirstParagraph"/>
      </w:pPr>
      <w:r>
        <w:t xml:space="preserve">A critical gap exists in understanding how contemporary systemic pressures—economic hardship, urban sprawl, and evolving family dynamics—shape the daily practice and professional efficacy of the</w:t>
      </w:r>
      <w:r>
        <w:t xml:space="preserve"> </w:t>
      </w:r>
      <w:r>
        <w:rPr>
          <w:bCs/>
          <w:b/>
        </w:rPr>
        <w:t xml:space="preserve">Social Worker</w:t>
      </w:r>
      <w:r>
        <w:t xml:space="preserve"> </w:t>
      </w:r>
      <w:r>
        <w:t xml:space="preserve">across diverse neighborhoods within</w:t>
      </w:r>
      <w:r>
        <w:t xml:space="preserve"> </w:t>
      </w:r>
      <w:r>
        <w:rPr>
          <w:iCs/>
          <w:i/>
        </w:rPr>
        <w:t xml:space="preserve">Iran Tehran</w:t>
      </w:r>
      <w:r>
        <w:t xml:space="preserve">. Current literature often generalizes social work challenges in Iran without sufficient focus on Tehran's unique metropolitan complexity. Existing studies rarely capture the lived experiences of both practitioners navigating institutional constraints and clients accessing fragmented services. This lack of granular, place-based research impedes evidence-based policy development and hinders the professional advancement necessary for</w:t>
      </w:r>
      <w:r>
        <w:t xml:space="preserve"> </w:t>
      </w:r>
      <w:r>
        <w:rPr>
          <w:bCs/>
          <w:b/>
        </w:rPr>
        <w:t xml:space="preserve">Social Worker</w:t>
      </w:r>
      <w:r>
        <w:t xml:space="preserve">s to become effective catalysts for resilience in Tehran's most vulnerable communities. Without targeted research, efforts to enhance social work capacity risk remaining superficial or misaligned with actual urban needs.</w:t>
      </w:r>
    </w:p>
    <w:bookmarkEnd w:id="21"/>
    <w:bookmarkStart w:id="22" w:name="research-aims-and-objectives"/>
    <w:p>
      <w:pPr>
        <w:pStyle w:val="Heading2"/>
      </w:pPr>
      <w:r>
        <w:t xml:space="preserve">Research Aims and Objectives</w:t>
      </w:r>
    </w:p>
    <w:p>
      <w:pPr>
        <w:pStyle w:val="FirstParagraph"/>
      </w:pPr>
      <w:r>
        <w:t xml:space="preserve">This Thesis Proposal aims to conduct a comprehensive investigation into the operational realities of the</w:t>
      </w:r>
      <w:r>
        <w:t xml:space="preserve"> </w:t>
      </w:r>
      <w:r>
        <w:rPr>
          <w:bCs/>
          <w:b/>
        </w:rPr>
        <w:t xml:space="preserve">Social Worker</w:t>
      </w:r>
      <w:r>
        <w:t xml:space="preserve"> </w:t>
      </w:r>
      <w:r>
        <w:t xml:space="preserve">within selected districts of</w:t>
      </w:r>
      <w:r>
        <w:t xml:space="preserve"> </w:t>
      </w:r>
      <w:r>
        <w:rPr>
          <w:iCs/>
          <w:i/>
        </w:rPr>
        <w:t xml:space="preserve">Iran Tehran</w:t>
      </w:r>
      <w:r>
        <w:t xml:space="preserve">. Specific objectives include:</w:t>
      </w:r>
    </w:p>
    <w:p>
      <w:pPr>
        <w:numPr>
          <w:ilvl w:val="0"/>
          <w:numId w:val="1001"/>
        </w:numPr>
        <w:pStyle w:val="Compact"/>
      </w:pPr>
      <w:r>
        <w:rPr>
          <w:bCs/>
          <w:b/>
        </w:rPr>
        <w:t xml:space="preserve">Evaluating Service Delivery Gaps:</w:t>
      </w:r>
      <w:r>
        <w:t xml:space="preserve"> </w:t>
      </w:r>
      <w:r>
        <w:t xml:space="preserve">To identify specific barriers (bureaucratic, resource-based, cultural) affecting a Social Worker's ability to provide holistic support across key sectors (mental health, elder care, youth at risk) in Tehran.</w:t>
      </w:r>
    </w:p>
    <w:p>
      <w:pPr>
        <w:numPr>
          <w:ilvl w:val="0"/>
          <w:numId w:val="1001"/>
        </w:numPr>
        <w:pStyle w:val="Compact"/>
      </w:pPr>
      <w:r>
        <w:rPr>
          <w:bCs/>
          <w:b/>
        </w:rPr>
        <w:t xml:space="preserve">Mapping Professional Identity:</w:t>
      </w:r>
      <w:r>
        <w:t xml:space="preserve"> </w:t>
      </w:r>
      <w:r>
        <w:t xml:space="preserve">To explore how the role and self-perception of the Social Worker are shaped by local socio-cultural norms and institutional expectations in Tehran.</w:t>
      </w:r>
    </w:p>
    <w:p>
      <w:pPr>
        <w:numPr>
          <w:ilvl w:val="0"/>
          <w:numId w:val="1001"/>
        </w:numPr>
        <w:pStyle w:val="Compact"/>
      </w:pPr>
      <w:r>
        <w:rPr>
          <w:bCs/>
          <w:b/>
        </w:rPr>
        <w:t xml:space="preserve">Assessing Client Perspectives:</w:t>
      </w:r>
      <w:r>
        <w:t xml:space="preserve"> </w:t>
      </w:r>
      <w:r>
        <w:t xml:space="preserve">To document the experiences of diverse client groups (e.g., displaced rural migrants, low-income urban families) regarding accessibility, cultural competence, and effectiveness of social work services offered by a Social Worker in Tehran.</w:t>
      </w:r>
    </w:p>
    <w:p>
      <w:pPr>
        <w:numPr>
          <w:ilvl w:val="0"/>
          <w:numId w:val="1001"/>
        </w:numPr>
        <w:pStyle w:val="Compact"/>
      </w:pPr>
      <w:r>
        <w:rPr>
          <w:bCs/>
          <w:b/>
        </w:rPr>
        <w:t xml:space="preserve">Developing Contextual Recommendations:</w:t>
      </w:r>
      <w:r>
        <w:t xml:space="preserve"> </w:t>
      </w:r>
      <w:r>
        <w:t xml:space="preserve">To propose actionable strategies for enhancing professional standards, inter-agency collaboration, and service models specifically designed for the</w:t>
      </w:r>
      <w:r>
        <w:t xml:space="preserve"> </w:t>
      </w:r>
      <w:r>
        <w:rPr>
          <w:iCs/>
          <w:i/>
        </w:rPr>
        <w:t xml:space="preserve">Iran Tehran</w:t>
      </w:r>
      <w:r>
        <w:t xml:space="preserve"> </w:t>
      </w:r>
      <w:r>
        <w:t xml:space="preserve">context.</w:t>
      </w:r>
    </w:p>
    <w:bookmarkEnd w:id="22"/>
    <w:bookmarkStart w:id="23" w:name="methodology-a-mixed-methods-approach"/>
    <w:p>
      <w:pPr>
        <w:pStyle w:val="Heading2"/>
      </w:pPr>
      <w:r>
        <w:t xml:space="preserve">Methodology: A Mixed-Methods Approach</w:t>
      </w:r>
    </w:p>
    <w:p>
      <w:pPr>
        <w:pStyle w:val="FirstParagraph"/>
      </w:pPr>
      <w:r>
        <w:t xml:space="preserve">The research will employ a sequential explanatory mixed-methods design. Phase One involves quantitative surveys distributed to 150 practicing Social Workers affiliated with major welfare organizations across five distinct Tehran districts (e.g., Shemiranat, Valiasr, Kahrizak, Velenjak, and Gisha), assessing workload, resource access, training needs, and perceived challenges. Phase Two utilizes purposive sampling to conduct in-depth interviews (n=30) with a diverse group of Social Workers from the survey pool and focus group discussions (3 groups of 8-10 participants each) involving service users from the same districts. This approach ensures triangulation of data, capturing both statistical patterns and rich qualitative narratives essential for understanding Tehran's unique socio-cultural dynamics. All data collection will adhere to Iranian ethical research standards, with informed consent prioritized and cultural sensitivity embedded throughout the design.</w:t>
      </w:r>
    </w:p>
    <w:bookmarkEnd w:id="23"/>
    <w:bookmarkStart w:id="24" w:name="expected-significance-and-contribution"/>
    <w:p>
      <w:pPr>
        <w:pStyle w:val="Heading2"/>
      </w:pPr>
      <w:r>
        <w:t xml:space="preserve">Expected Significance and Contribution</w:t>
      </w:r>
    </w:p>
    <w:p>
      <w:pPr>
        <w:pStyle w:val="FirstParagraph"/>
      </w:pPr>
      <w:r>
        <w:t xml:space="preserve">This Thesis Proposal directly responds to a critical need for locally grounded knowledge about social work practice in Tehran. The findings are expected to significantly contribute to several key areas:</w:t>
      </w:r>
    </w:p>
    <w:p>
      <w:pPr>
        <w:numPr>
          <w:ilvl w:val="0"/>
          <w:numId w:val="1002"/>
        </w:numPr>
        <w:pStyle w:val="Compact"/>
      </w:pPr>
      <w:r>
        <w:rPr>
          <w:bCs/>
          <w:b/>
        </w:rPr>
        <w:t xml:space="preserve">Professional Development:</w:t>
      </w:r>
      <w:r>
        <w:t xml:space="preserve"> </w:t>
      </w:r>
      <w:r>
        <w:t xml:space="preserve">Providing evidence-based insights to inform updated training curricula at Iranian universities, ensuring Social Worker education aligns with Tehran's specific demands.</w:t>
      </w:r>
    </w:p>
    <w:p>
      <w:pPr>
        <w:numPr>
          <w:ilvl w:val="0"/>
          <w:numId w:val="1002"/>
        </w:numPr>
        <w:pStyle w:val="Compact"/>
      </w:pPr>
      <w:r>
        <w:rPr>
          <w:bCs/>
          <w:b/>
        </w:rPr>
        <w:t xml:space="preserve">Institutional Reform:</w:t>
      </w:r>
      <w:r>
        <w:t xml:space="preserve"> </w:t>
      </w:r>
      <w:r>
        <w:t xml:space="preserve">Offering concrete recommendations to governmental bodies (e.g., Ministry of Welfare) and NGOs on improving service integration, resource allocation, and reducing bureaucratic hurdles for the Social Worker in</w:t>
      </w:r>
      <w:r>
        <w:t xml:space="preserve"> </w:t>
      </w:r>
      <w:r>
        <w:rPr>
          <w:iCs/>
          <w:i/>
        </w:rPr>
        <w:t xml:space="preserve">Iran Tehran</w:t>
      </w:r>
      <w:r>
        <w:t xml:space="preserve">.</w:t>
      </w:r>
    </w:p>
    <w:p>
      <w:pPr>
        <w:numPr>
          <w:ilvl w:val="0"/>
          <w:numId w:val="1002"/>
        </w:numPr>
        <w:pStyle w:val="Compact"/>
      </w:pPr>
      <w:r>
        <w:rPr>
          <w:bCs/>
          <w:b/>
        </w:rPr>
        <w:t xml:space="preserve">Policy Advocacy:</w:t>
      </w:r>
      <w:r>
        <w:t xml:space="preserve"> </w:t>
      </w:r>
      <w:r>
        <w:t xml:space="preserve">Equipping advocates with robust data to lobby for greater recognition, funding, and professional autonomy for the Social Worker role within Iran's broader welfare architecture.</w:t>
      </w:r>
    </w:p>
    <w:p>
      <w:pPr>
        <w:numPr>
          <w:ilvl w:val="0"/>
          <w:numId w:val="1002"/>
        </w:numPr>
        <w:pStyle w:val="Compact"/>
      </w:pPr>
      <w:r>
        <w:rPr>
          <w:bCs/>
          <w:b/>
        </w:rPr>
        <w:t xml:space="preserve">Social Impact:</w:t>
      </w:r>
      <w:r>
        <w:t xml:space="preserve"> </w:t>
      </w:r>
      <w:r>
        <w:t xml:space="preserve">Ultimately, enhancing the capacity of the Social Worker in Tehran will lead to more effective support systems for vulnerable populations, fostering greater community resilience and contributing to sustainable urban development goals within</w:t>
      </w:r>
      <w:r>
        <w:t xml:space="preserve"> </w:t>
      </w:r>
      <w:r>
        <w:rPr>
          <w:iCs/>
          <w:i/>
        </w:rPr>
        <w:t xml:space="preserve">Iran Tehran</w:t>
      </w:r>
      <w:r>
        <w:t xml:space="preserve">.</w:t>
      </w:r>
    </w:p>
    <w:bookmarkEnd w:id="24"/>
    <w:bookmarkStart w:id="25" w:name="conclusion"/>
    <w:p>
      <w:pPr>
        <w:pStyle w:val="Heading2"/>
      </w:pPr>
      <w:r>
        <w:t xml:space="preserve">Conclusion</w:t>
      </w:r>
    </w:p>
    <w:p>
      <w:pPr>
        <w:pStyle w:val="FirstParagraph"/>
      </w:pPr>
      <w:r>
        <w:t xml:space="preserve">The role of the Social Worker is indispensable yet under-resourced in the bustling metropolis of Iran Tehran. This Thesis Proposal establishes a vital research foundation to address systemic weaknesses and unlock the profession's potential as a cornerstone of social well-being in one of the world's most dynamic urban centers. By centering both practitioner experiences and client voices within Tehran's specific context, this study promises not only academic rigor but also tangible pathways for transforming social work practice. It is through such targeted, locally informed research that the Social Worker can evolve from a reactive service provider into a proactive agent of positive change across</w:t>
      </w:r>
      <w:r>
        <w:t xml:space="preserve"> </w:t>
      </w:r>
      <w:r>
        <w:rPr>
          <w:iCs/>
          <w:i/>
        </w:rPr>
        <w:t xml:space="preserve">Iran Tehran</w:t>
      </w:r>
      <w:r>
        <w:t xml:space="preserve">. This Thesis Proposal therefore represents an essential step towards building a more equitable, responsive, and effective social work ecosystem capable of meeting the profound needs of Tehran's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Social Worker in Iran Tehran</dc:title>
  <dc:creator/>
  <cp:keywords/>
  <dcterms:created xsi:type="dcterms:W3CDTF">2026-04-29T02:10:11Z</dcterms:created>
  <dcterms:modified xsi:type="dcterms:W3CDTF">2026-04-29T02:10:11Z</dcterms:modified>
</cp:coreProperties>
</file>

<file path=docProps/custom.xml><?xml version="1.0" encoding="utf-8"?>
<Properties xmlns="http://schemas.openxmlformats.org/officeDocument/2006/custom-properties" xmlns:vt="http://schemas.openxmlformats.org/officeDocument/2006/docPropsVTypes"/>
</file>