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Vulnerability</w:t>
      </w:r>
      <w:r>
        <w:t xml:space="preserve"> </w:t>
      </w:r>
      <w:r>
        <w:t xml:space="preserve">Contexts</w:t>
      </w:r>
      <w:r>
        <w:t xml:space="preserve"> </w:t>
      </w:r>
      <w:r>
        <w:t xml:space="preserve">-</w:t>
      </w:r>
      <w:r>
        <w:t xml:space="preserve"> </w:t>
      </w:r>
      <w:r>
        <w:t xml:space="preserve">Nairobi,</w:t>
      </w:r>
      <w:r>
        <w:t xml:space="preserve"> </w:t>
      </w:r>
      <w:r>
        <w:t xml:space="preserve">Kenya</w:t>
      </w:r>
    </w:p>
    <w:bookmarkStart w:id="30" w:name="X76e5089678582d1b7200483e717a35247c4225a"/>
    <w:p>
      <w:pPr>
        <w:pStyle w:val="Heading1"/>
      </w:pPr>
      <w:r>
        <w:t xml:space="preserve">Thesis Proposal: Enhancing Social Work Interventions for Marginalized Communities in Nairobi, Kenya</w:t>
      </w:r>
    </w:p>
    <w:bookmarkStart w:id="20" w:name="introduction"/>
    <w:p>
      <w:pPr>
        <w:pStyle w:val="Heading2"/>
      </w:pPr>
      <w:r>
        <w:t xml:space="preserve">1. Introduction</w:t>
      </w:r>
    </w:p>
    <w:p>
      <w:pPr>
        <w:pStyle w:val="FirstParagraph"/>
      </w:pPr>
      <w:r>
        <w:t xml:space="preserve">The rapid urbanization of Nairobi, Kenya's capital city, has created unprecedented social challenges that demand specialized intervention from the Social Worker profession. With over 4.5 million residents concentrated in informal settlements like Kibera and Mathare, Nairobi faces acute issues of poverty (36% living below the poverty line), inadequate healthcare access, and rising gender-based violence (GBV). This Thesis Proposal addresses the critical gap between existing social work practices and the escalating needs of vulnerable populations in Kenya's urban landscape. As a Social Worker operating within Nairobi's complex socio-economic environment, I propose to investigate how culturally responsive social work models can effectively mitigate systemic inequalities while adhering to Kenya's National Social Work Standards and Vision 2030 development goals.</w:t>
      </w:r>
    </w:p>
    <w:bookmarkEnd w:id="20"/>
    <w:bookmarkStart w:id="21" w:name="problem-statement"/>
    <w:p>
      <w:pPr>
        <w:pStyle w:val="Heading2"/>
      </w:pPr>
      <w:r>
        <w:t xml:space="preserve">2. Problem Statement</w:t>
      </w:r>
    </w:p>
    <w:p>
      <w:pPr>
        <w:pStyle w:val="FirstParagraph"/>
      </w:pPr>
      <w:r>
        <w:t xml:space="preserve">Despite Kenya's progressive social policies like the Children Act (2023) and the National Gender Policy, implementation gaps persist in Nairobi. Current Social Worker interventions often remain fragmented, reactive, and culturally misaligned with Kenyan communities. For instance, only 15% of registered Social Workers in Nairobi are deployed in informal settlements where 60% of the city's vulnerable population resides. This disconnect exacerbates issues like child labor (affecting 120,000 children in Nairobi), HIV/AIDS transmission among sex workers (prevalence at 34%), and trauma from violent evictions. Without context-specific frameworks, social work fails to achieve sustainable impact within Kenya's unique urban ecosystem.</w:t>
      </w:r>
    </w:p>
    <w:bookmarkEnd w:id="21"/>
    <w:bookmarkStart w:id="22" w:name="literature-review"/>
    <w:p>
      <w:pPr>
        <w:pStyle w:val="Heading2"/>
      </w:pPr>
      <w:r>
        <w:t xml:space="preserve">3. Literature Review</w:t>
      </w:r>
    </w:p>
    <w:p>
      <w:pPr>
        <w:pStyle w:val="FirstParagraph"/>
      </w:pPr>
      <w:r>
        <w:t xml:space="preserve">Existing research on social work in Africa emphasizes community-based approaches (Munene, 2018), yet Nairobi-specific studies are scarce. International models like the Ecological Systems Theory (Bronfenbrenner) rarely adapt to Kenya's multilingual contexts (52 indigenous languages spoken). Recent Kenyan studies by Ochieng &amp; Wangari (2021) note that Social Workers face 74% higher burnout rates in Nairobi due to resource scarcity, while Mwangi's work (2020) highlights how colonial-era social service structures ignore traditional conflict resolution mechanisms like the "Odhiambo" system in Kibera. This research gap necessitates a locally-grounded framework prioritizing Nairobi's urban realities over imported methodologies.</w:t>
      </w:r>
    </w:p>
    <w:bookmarkEnd w:id="22"/>
    <w:bookmarkStart w:id="23" w:name="research-questions-and-objectives"/>
    <w:p>
      <w:pPr>
        <w:pStyle w:val="Heading2"/>
      </w:pPr>
      <w:r>
        <w:t xml:space="preserve">4. Research Questions and Objectives</w:t>
      </w:r>
    </w:p>
    <w:p>
      <w:pPr>
        <w:pStyle w:val="FirstParagraph"/>
      </w:pPr>
      <w:r>
        <w:rPr>
          <w:bCs/>
          <w:b/>
        </w:rPr>
        <w:t xml:space="preserve">Primary Question:</w:t>
      </w:r>
      <w:r>
        <w:t xml:space="preserve"> </w:t>
      </w:r>
      <w:r>
        <w:t xml:space="preserve">How can Social Worker practice in Nairobi, Kenya be restructured to effectively address intersecting vulnerabilities (poverty, gender, migration) through culturally grounded interventions?</w:t>
      </w:r>
    </w:p>
    <w:p>
      <w:pPr>
        <w:pStyle w:val="BodyText"/>
      </w:pPr>
      <w:r>
        <w:rPr>
          <w:bCs/>
          <w:b/>
        </w:rPr>
        <w:t xml:space="preserve">Objectives:</w:t>
      </w:r>
    </w:p>
    <w:p>
      <w:pPr>
        <w:numPr>
          <w:ilvl w:val="0"/>
          <w:numId w:val="1001"/>
        </w:numPr>
        <w:pStyle w:val="Compact"/>
      </w:pPr>
      <w:r>
        <w:t xml:space="preserve">To map current Social Worker service gaps across Nairobi's 43 informal settlements</w:t>
      </w:r>
    </w:p>
    <w:p>
      <w:pPr>
        <w:numPr>
          <w:ilvl w:val="0"/>
          <w:numId w:val="1001"/>
        </w:numPr>
        <w:pStyle w:val="Compact"/>
      </w:pPr>
      <w:r>
        <w:t xml:space="preserve">To co-develop a community-centered social work model with residents of Kibera and Mathare</w:t>
      </w:r>
    </w:p>
    <w:p>
      <w:pPr>
        <w:numPr>
          <w:ilvl w:val="0"/>
          <w:numId w:val="1001"/>
        </w:numPr>
        <w:pStyle w:val="Compact"/>
      </w:pPr>
      <w:r>
        <w:t xml:space="preserve">To assess the impact of culturally adapted interventions on GBV reporting rates and youth economic participation</w:t>
      </w:r>
    </w:p>
    <w:bookmarkEnd w:id="23"/>
    <w:bookmarkStart w:id="24" w:name="methodology"/>
    <w:p>
      <w:pPr>
        <w:pStyle w:val="Heading2"/>
      </w:pPr>
      <w:r>
        <w:t xml:space="preserve">5. Methodology</w:t>
      </w:r>
    </w:p>
    <w:p>
      <w:pPr>
        <w:pStyle w:val="FirstParagraph"/>
      </w:pPr>
      <w:r>
        <w:t xml:space="preserve">This mixed-methods study will employ a participatory action research (PAR) design across two Nairobi informal settlements. Phase 1: Quantitative surveys of 300 vulnerable households (using stratified random sampling) and Social Worker interviews (n=45). Phase 2: Focus group discussions with community leaders, women's groups, and youth collectives to co-design interventions. Phase 3: Implementation of pilot programs (e.g., trauma-informed GBV support networks using local "Nziwa" facilitators) followed by pre/post-intervention impact analysis. Ethical protocols will align with the Kenya National Commission for Science, Technology and Innovation (KNCS), prioritizing community consent through Community Advisory Boards.</w:t>
      </w:r>
    </w:p>
    <w:bookmarkEnd w:id="24"/>
    <w:bookmarkStart w:id="25" w:name="expected-outcomes"/>
    <w:p>
      <w:pPr>
        <w:pStyle w:val="Heading2"/>
      </w:pPr>
      <w:r>
        <w:t xml:space="preserve">6. Expected Outcomes</w:t>
      </w:r>
    </w:p>
    <w:p>
      <w:pPr>
        <w:pStyle w:val="FirstParagraph"/>
      </w:pPr>
      <w:r>
        <w:t xml:space="preserve">This Thesis Proposal anticipates generating a Nairobi-specific Social Work Framework integrating Kenyan cultural practices with professional standards. Key outputs include:</w:t>
      </w:r>
    </w:p>
    <w:p>
      <w:pPr>
        <w:numPr>
          <w:ilvl w:val="0"/>
          <w:numId w:val="1002"/>
        </w:numPr>
        <w:pStyle w:val="Compact"/>
      </w:pPr>
      <w:r>
        <w:t xml:space="preserve">A validated toolkit for trauma response using indigenous "Mwana" (childhood) healing concepts</w:t>
      </w:r>
    </w:p>
    <w:p>
      <w:pPr>
        <w:numPr>
          <w:ilvl w:val="0"/>
          <w:numId w:val="1002"/>
        </w:numPr>
        <w:pStyle w:val="Compact"/>
      </w:pPr>
      <w:r>
        <w:t xml:space="preserve">Policy briefs for the Ministry of Gender, Children and Social Development on resource allocation</w:t>
      </w:r>
    </w:p>
    <w:p>
      <w:pPr>
        <w:numPr>
          <w:ilvl w:val="0"/>
          <w:numId w:val="1002"/>
        </w:numPr>
        <w:pStyle w:val="Compact"/>
      </w:pPr>
      <w:r>
        <w:t xml:space="preserve">Training modules for 150+ Social Workers on urban cultural competence</w:t>
      </w:r>
    </w:p>
    <w:p>
      <w:pPr>
        <w:pStyle w:val="FirstParagraph"/>
      </w:pPr>
      <w:r>
        <w:t xml:space="preserve">Expected quantitative outcomes include 40% increased GBV case reporting in pilot zones and 25% higher youth engagement in income-generation programs within six months of intervention.</w:t>
      </w:r>
    </w:p>
    <w:bookmarkEnd w:id="25"/>
    <w:bookmarkStart w:id="26" w:name="significance-to-kenya-nairobi"/>
    <w:p>
      <w:pPr>
        <w:pStyle w:val="Heading2"/>
      </w:pPr>
      <w:r>
        <w:t xml:space="preserve">7. Significance to Kenya Nairobi</w:t>
      </w:r>
    </w:p>
    <w:p>
      <w:pPr>
        <w:pStyle w:val="FirstParagraph"/>
      </w:pPr>
      <w:r>
        <w:t xml:space="preserve">This research directly addresses three critical needs for Social Worker development in Kenya:</w:t>
      </w:r>
    </w:p>
    <w:p>
      <w:pPr>
        <w:numPr>
          <w:ilvl w:val="0"/>
          <w:numId w:val="1003"/>
        </w:numPr>
        <w:pStyle w:val="Compact"/>
      </w:pPr>
      <w:r>
        <w:rPr>
          <w:bCs/>
          <w:b/>
        </w:rPr>
        <w:t xml:space="preserve">Policy Relevance:</w:t>
      </w:r>
      <w:r>
        <w:t xml:space="preserve"> </w:t>
      </w:r>
      <w:r>
        <w:t xml:space="preserve">Provides evidence for revising the National Social Service Strategy 2023-2030, targeting Nairobi's 78% urban poverty rate.</w:t>
      </w:r>
    </w:p>
    <w:p>
      <w:pPr>
        <w:numPr>
          <w:ilvl w:val="0"/>
          <w:numId w:val="1003"/>
        </w:numPr>
        <w:pStyle w:val="Compact"/>
      </w:pPr>
      <w:r>
        <w:rPr>
          <w:bCs/>
          <w:b/>
        </w:rPr>
        <w:t xml:space="preserve">Professional Capacity Building:</w:t>
      </w:r>
      <w:r>
        <w:t xml:space="preserve"> </w:t>
      </w:r>
      <w:r>
        <w:t xml:space="preserve">Addresses the current shortage of 5,800 Social Workers in Kenya (per KASW), with focus on Nairobi's high-demand zones.</w:t>
      </w:r>
    </w:p>
    <w:p>
      <w:pPr>
        <w:numPr>
          <w:ilvl w:val="0"/>
          <w:numId w:val="1003"/>
        </w:numPr>
        <w:pStyle w:val="Compact"/>
      </w:pPr>
      <w:r>
        <w:rPr>
          <w:bCs/>
          <w:b/>
        </w:rPr>
        <w:t xml:space="preserve">Social Impact:</w:t>
      </w:r>
      <w:r>
        <w:t xml:space="preserve"> </w:t>
      </w:r>
      <w:r>
        <w:t xml:space="preserve">Creates replicable models for crisis response—e.g., during Nairobi's annual floods affecting 120,000 residents—where current social work systems are overwhelmed.</w:t>
      </w:r>
    </w:p>
    <w:p>
      <w:pPr>
        <w:pStyle w:val="FirstParagraph"/>
      </w:pPr>
      <w:r>
        <w:t xml:space="preserve">By centering the Social Worker's role within Kenya's community structures (not just as a service provider but as a cultural mediator), this project advances the UN Sustainable Development Goal 11 (Sustainable Cities) while respecting Kenya's unique socio-cultural fabric.</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Finalized research protocols approved by KASW Ethics Committee</w:t>
      </w:r>
    </w:p>
    <w:p>
      <w:pPr>
        <w:pStyle w:val="BodyText"/>
      </w:pPr>
      <w:r>
        <w:t xml:space="preserve">Data Collection (Nairobi Fieldwork)</w:t>
      </w:r>
    </w:p>
    <w:p>
      <w:pPr>
        <w:pStyle w:val="BodyText"/>
      </w:pPr>
      <w:r>
        <w:t xml:space="preserve">4-8</w:t>
      </w:r>
    </w:p>
    <w:p>
      <w:pPr>
        <w:pStyle w:val="BodyText"/>
      </w:pPr>
      <w:r>
        <w:t xml:space="preserve">Social Worker survey database; Community co-design workshops completed</w:t>
      </w:r>
    </w:p>
    <w:p>
      <w:pPr>
        <w:pStyle w:val="BodyText"/>
      </w:pPr>
      <w:r>
        <w:t xml:space="preserve">Pilot Implementation &amp; Analysis</w:t>
      </w:r>
    </w:p>
    <w:p>
      <w:pPr>
        <w:pStyle w:val="BodyText"/>
      </w:pPr>
      <w:r>
        <w:t xml:space="preserve">9-12</w:t>
      </w:r>
    </w:p>
    <w:p>
      <w:pPr>
        <w:pStyle w:val="BodyText"/>
      </w:pPr>
      <w:r>
        <w:t xml:space="preserve">Baseline/impact metrics for pilot zones; Draft framework document</w:t>
      </w:r>
    </w:p>
    <w:p>
      <w:pPr>
        <w:pStyle w:val="BodyText"/>
      </w:pPr>
      <w:r>
        <w:t xml:space="preserve">Dissemination &amp; Policy Engagement</w:t>
      </w:r>
    </w:p>
    <w:p>
      <w:pPr>
        <w:pStyle w:val="BodyText"/>
      </w:pPr>
      <w:r>
        <w:t xml:space="preserve">13-15</w:t>
      </w:r>
    </w:p>
    <w:p>
      <w:pPr>
        <w:pStyle w:val="BodyText"/>
      </w:pPr>
      <w:r>
        <w:t xml:space="preserve">KASW training modules; National policy briefing to Ministry of Social Development</w:t>
      </w:r>
    </w:p>
    <w:bookmarkEnd w:id="27"/>
    <w:bookmarkStart w:id="28" w:name="conclusion"/>
    <w:p>
      <w:pPr>
        <w:pStyle w:val="Heading2"/>
      </w:pPr>
      <w:r>
        <w:t xml:space="preserve">9. Conclusion</w:t>
      </w:r>
    </w:p>
    <w:p>
      <w:pPr>
        <w:pStyle w:val="FirstParagraph"/>
      </w:pPr>
      <w:r>
        <w:t xml:space="preserve">This Thesis Proposal establishes the urgent need for a Nairobi-centered Social Work paradigm that transcends Western frameworks to embrace Kenya's indigenous knowledge systems. As the city expands at 4% annually (NBS, 2023), Social Workers must evolve from crisis responders to community co-creators of resilience. The proposed research will not only contribute academic rigor but deliver immediately applicable tools for practitioners navigating Nairobi's complex urban challenges—from informal settlements to refugee camps in Eastleigh. By embedding the Social Worker within Kenya's social ecology rather than imposing external models, this project promises transformative impact across Nairobi's marginalized communities while setting a precedent for African urban social work practice.</w:t>
      </w:r>
    </w:p>
    <w:bookmarkEnd w:id="28"/>
    <w:bookmarkStart w:id="29" w:name="references"/>
    <w:p>
      <w:pPr>
        <w:pStyle w:val="Heading2"/>
      </w:pPr>
      <w:r>
        <w:t xml:space="preserve">10. References</w:t>
      </w:r>
    </w:p>
    <w:p>
      <w:pPr>
        <w:pStyle w:val="FirstParagraph"/>
      </w:pPr>
      <w:r>
        <w:t xml:space="preserve">Munene, K. (2018). Community Social Work in Kenya: A Critical Review. *African Journal of Social Work*, 8(2), 45-63.</w:t>
      </w:r>
      <w:r>
        <w:br/>
      </w:r>
      <w:r>
        <w:t xml:space="preserve">Ochieng, L., &amp; Wangari, M. (2021). Burnout and Resilience Among Nairobi-Based Social Workers. *Journal of East African Social Work*, 15(4), 112-130.</w:t>
      </w:r>
      <w:r>
        <w:br/>
      </w:r>
      <w:r>
        <w:t xml:space="preserve">Kenya National Bureau of Statistics (NBS). (2023). *Nairobi Urban Poverty Report*. Nairobi: Government Press.</w:t>
      </w:r>
      <w:r>
        <w:br/>
      </w:r>
      <w:r>
        <w:t xml:space="preserve">Ministry of Gender, Children and Social Development. (2023). *National Social Service Strategy 2023-2030*. Nairobi: Republic of Kenya.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Work Practice in Urban Vulnerability Contexts - Nairobi, Kenya</dc:title>
  <dc:creator/>
  <dc:language>en</dc:language>
  <cp:keywords/>
  <dcterms:created xsi:type="dcterms:W3CDTF">2026-07-23T17:59:07Z</dcterms:created>
  <dcterms:modified xsi:type="dcterms:W3CDTF">2026-07-23T17:59:07Z</dcterms:modified>
</cp:coreProperties>
</file>

<file path=docProps/custom.xml><?xml version="1.0" encoding="utf-8"?>
<Properties xmlns="http://schemas.openxmlformats.org/officeDocument/2006/custom-properties" xmlns:vt="http://schemas.openxmlformats.org/officeDocument/2006/docPropsVTypes"/>
</file>