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8" w:name="X95ea005fd3e48d41a694aad2248a7896b4f86eb"/>
    <w:p>
      <w:pPr>
        <w:pStyle w:val="Heading1"/>
      </w:pPr>
      <w:r>
        <w:t xml:space="preserve">Thesis Proposal: Strengthening the Role of the Social Worker in Addressing Contemporary Societal Challenges within Kuwait City</w:t>
      </w:r>
    </w:p>
    <w:bookmarkStart w:id="20" w:name="i.-introduction-and-background"/>
    <w:p>
      <w:pPr>
        <w:pStyle w:val="Heading2"/>
      </w:pPr>
      <w:r>
        <w:t xml:space="preserve">I. Introduction and Background</w:t>
      </w:r>
    </w:p>
    <w:p>
      <w:pPr>
        <w:pStyle w:val="FirstParagraph"/>
      </w:pPr>
      <w:r>
        <w:t xml:space="preserve">Kuwait City, as the vibrant capital and socio-economic heart of Kuwait, faces unprecedented social transformation driven by rapid urbanization, a highly diverse expatriate population (comprising nearly 70% of the total population), and evolving family structures. Despite its oil wealth and modern infrastructure, Kuwait City grapples with significant social vulnerabilities including gender-based violence, mental health stigma, labor exploitation among foreign workers, and challenges in integrating vulnerable populations. This dynamic landscape necessitates a robust and culturally attuned</w:t>
      </w:r>
      <w:r>
        <w:t xml:space="preserve"> </w:t>
      </w:r>
      <w:r>
        <w:rPr>
          <w:iCs/>
          <w:i/>
        </w:rPr>
        <w:t xml:space="preserve">Social Worker</w:t>
      </w:r>
      <w:r>
        <w:t xml:space="preserve"> </w:t>
      </w:r>
      <w:r>
        <w:t xml:space="preserve">profession. However, the development of professional social work practice within Kuwait City remains nascent compared to global standards and insufficiently responsive to the city's unique socio-cultural context. This</w:t>
      </w:r>
      <w:r>
        <w:t xml:space="preserve"> </w:t>
      </w:r>
      <w:r>
        <w:rPr>
          <w:bCs/>
          <w:b/>
        </w:rPr>
        <w:t xml:space="preserve">Thesis Proposal</w:t>
      </w:r>
      <w:r>
        <w:t xml:space="preserve"> </w:t>
      </w:r>
      <w:r>
        <w:t xml:space="preserve">addresses this critical gap by investigating the current state, challenges, and future pathways for effective</w:t>
      </w:r>
      <w:r>
        <w:t xml:space="preserve"> </w:t>
      </w:r>
      <w:r>
        <w:rPr>
          <w:iCs/>
          <w:i/>
        </w:rPr>
        <w:t xml:space="preserve">Social Worker</w:t>
      </w:r>
      <w:r>
        <w:t xml:space="preserve"> </w:t>
      </w:r>
      <w:r>
        <w:t xml:space="preserve">practice specifically within</w:t>
      </w:r>
      <w:r>
        <w:t xml:space="preserve"> </w:t>
      </w:r>
      <w:r>
        <w:rPr>
          <w:bCs/>
          <w:b/>
        </w:rPr>
        <w:t xml:space="preserve">Kuwait Kuwait City</w:t>
      </w:r>
      <w:r>
        <w:t xml:space="preserve">.</w:t>
      </w:r>
    </w:p>
    <w:bookmarkEnd w:id="20"/>
    <w:bookmarkStart w:id="21" w:name="ii.-problem-statement"/>
    <w:p>
      <w:pPr>
        <w:pStyle w:val="Heading2"/>
      </w:pPr>
      <w:r>
        <w:t xml:space="preserve">II. Problem Statement</w:t>
      </w:r>
    </w:p>
    <w:p>
      <w:pPr>
        <w:pStyle w:val="FirstParagraph"/>
      </w:pPr>
      <w:r>
        <w:t xml:space="preserve">The scarcity of evidence-based, locally relevant social work frameworks hinders the profession's ability to effectively serve vulnerable populations across Kuwait City. Existing services often operate in silos, lack cultural competence for both local citizens and the diverse expatriate communities, and face challenges such as insufficient government funding, limited formal recognition of qualifications beyond basic training (e.g., some certificate programs), and inadequate integration with primary healthcare and legal systems. The professional identity of the</w:t>
      </w:r>
      <w:r>
        <w:t xml:space="preserve"> </w:t>
      </w:r>
      <w:r>
        <w:rPr>
          <w:iCs/>
          <w:i/>
        </w:rPr>
        <w:t xml:space="preserve">Social Worker</w:t>
      </w:r>
      <w:r>
        <w:t xml:space="preserve"> </w:t>
      </w:r>
      <w:r>
        <w:t xml:space="preserve">in Kuwait City is often conflated with welfare officers or counselors without specialized social work education, leading to inconsistent service delivery. This proposal argues that a focused academic investigation into the specific needs, barriers, and opportunities for professional</w:t>
      </w:r>
      <w:r>
        <w:t xml:space="preserve"> </w:t>
      </w:r>
      <w:r>
        <w:rPr>
          <w:iCs/>
          <w:i/>
        </w:rPr>
        <w:t xml:space="preserve">Social Worker</w:t>
      </w:r>
      <w:r>
        <w:t xml:space="preserve"> </w:t>
      </w:r>
      <w:r>
        <w:t xml:space="preserve">practice within the urban environment of</w:t>
      </w:r>
      <w:r>
        <w:t xml:space="preserve"> </w:t>
      </w:r>
      <w:r>
        <w:rPr>
          <w:bCs/>
          <w:b/>
        </w:rPr>
        <w:t xml:space="preserve">Kuwait City</w:t>
      </w:r>
      <w:r>
        <w:t xml:space="preserve"> </w:t>
      </w:r>
      <w:r>
        <w:t xml:space="preserve">is urgently required to inform policy development and educational reform.</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Kuwait Kuwait City</w:t>
      </w:r>
      <w:r>
        <w:t xml:space="preserve">:</w:t>
      </w:r>
    </w:p>
    <w:p>
      <w:pPr>
        <w:numPr>
          <w:ilvl w:val="0"/>
          <w:numId w:val="1001"/>
        </w:numPr>
        <w:pStyle w:val="Compact"/>
      </w:pPr>
      <w:r>
        <w:t xml:space="preserve">To critically analyze the current scope, standards, and professional recognition of the</w:t>
      </w:r>
      <w:r>
        <w:t xml:space="preserve"> </w:t>
      </w:r>
      <w:r>
        <w:rPr>
          <w:iCs/>
          <w:i/>
        </w:rPr>
        <w:t xml:space="preserve">Social Worker</w:t>
      </w:r>
      <w:r>
        <w:t xml:space="preserve"> </w:t>
      </w:r>
      <w:r>
        <w:t xml:space="preserve">in Kuwait City's public and non-governmental service delivery systems.</w:t>
      </w:r>
    </w:p>
    <w:p>
      <w:pPr>
        <w:numPr>
          <w:ilvl w:val="0"/>
          <w:numId w:val="1001"/>
        </w:numPr>
        <w:pStyle w:val="Compact"/>
      </w:pPr>
      <w:r>
        <w:t xml:space="preserve">To identify key socio-economic and cultural barriers faced by vulnerable populations (including low-income citizens, female-headed households, domestic workers, refugees/asylum seekers) in accessing effective social work services within Kuwait City.</w:t>
      </w:r>
    </w:p>
    <w:p>
      <w:pPr>
        <w:numPr>
          <w:ilvl w:val="0"/>
          <w:numId w:val="1001"/>
        </w:numPr>
        <w:pStyle w:val="Compact"/>
      </w:pPr>
      <w:r>
        <w:t xml:space="preserve">To assess the perceived competencies required of a modern</w:t>
      </w:r>
      <w:r>
        <w:t xml:space="preserve"> </w:t>
      </w:r>
      <w:r>
        <w:rPr>
          <w:iCs/>
          <w:i/>
        </w:rPr>
        <w:t xml:space="preserve">Social Worker</w:t>
      </w:r>
      <w:r>
        <w:t xml:space="preserve"> </w:t>
      </w:r>
      <w:r>
        <w:t xml:space="preserve">operating effectively in the complex socio-cultural milieu of Kuwait City, drawing on perspectives from practitioners, service users (where ethically feasible), and relevant stakeholders (Ministry of Social Affairs &amp; Labour, NGOs like Al-Amal Society).</w:t>
      </w:r>
    </w:p>
    <w:p>
      <w:pPr>
        <w:numPr>
          <w:ilvl w:val="0"/>
          <w:numId w:val="1001"/>
        </w:numPr>
        <w:pStyle w:val="Compact"/>
      </w:pPr>
      <w:r>
        <w:t xml:space="preserve">To develop a preliminary framework for enhancing the professionalization, capacity building, and culturally responsive practice models for the</w:t>
      </w:r>
      <w:r>
        <w:t xml:space="preserve"> </w:t>
      </w:r>
      <w:r>
        <w:rPr>
          <w:iCs/>
          <w:i/>
        </w:rPr>
        <w:t xml:space="preserve">Social Worker</w:t>
      </w:r>
      <w:r>
        <w:t xml:space="preserve"> </w:t>
      </w:r>
      <w:r>
        <w:t xml:space="preserve">within Kuwait City.</w:t>
      </w:r>
    </w:p>
    <w:bookmarkEnd w:id="22"/>
    <w:bookmarkStart w:id="23" w:name="iv.-literature-review-key-focus-areas"/>
    <w:p>
      <w:pPr>
        <w:pStyle w:val="Heading2"/>
      </w:pPr>
      <w:r>
        <w:t xml:space="preserve">IV. Literature Review (Key Focus Areas)</w:t>
      </w:r>
    </w:p>
    <w:p>
      <w:pPr>
        <w:pStyle w:val="FirstParagraph"/>
      </w:pPr>
      <w:r>
        <w:t xml:space="preserve">The literature review will synthesize global best practices in social work (e.g., IFSW standards, trauma-informed care) while critically examining the limited existing research on social work practice in Gulf Cooperation Council (GCC) states, with specific focus on Kuwait. It will contrast the Western-centric models often imported with the realities of Kuwait City's unique context: deeply embedded tribal and familial structures, religious norms influencing service access (particularly for women), high levels of foreign labor migration, and a rapidly growing informal economy. The review will highlight gaps in understanding how</w:t>
      </w:r>
      <w:r>
        <w:t xml:space="preserve"> </w:t>
      </w:r>
      <w:r>
        <w:rPr>
          <w:iCs/>
          <w:i/>
        </w:rPr>
        <w:t xml:space="preserve">Social Worker</w:t>
      </w:r>
      <w:r>
        <w:t xml:space="preserve"> </w:t>
      </w:r>
      <w:r>
        <w:t xml:space="preserve">roles can be effectively adapted to address issues like migrant worker rights violations prevalent in Kuwait City's industrial zones or the mental health crisis among young Kuwaiti citizens amid societal pressures. It will also critique the current lack of locally developed social work curricula for universities like the Faculty of Social Work at Kuwait University.</w:t>
      </w:r>
    </w:p>
    <w:bookmarkEnd w:id="23"/>
    <w:bookmarkStart w:id="24" w:name="v.-methodology"/>
    <w:p>
      <w:pPr>
        <w:pStyle w:val="Heading2"/>
      </w:pPr>
      <w:r>
        <w:t xml:space="preserve">V. Methodology</w:t>
      </w:r>
    </w:p>
    <w:p>
      <w:pPr>
        <w:pStyle w:val="FirstParagraph"/>
      </w:pPr>
      <w:r>
        <w:t xml:space="preserve">This study will employ a sequential mixed-methods approach to ensure comprehensive insights:</w:t>
      </w:r>
    </w:p>
    <w:p>
      <w:pPr>
        <w:numPr>
          <w:ilvl w:val="0"/>
          <w:numId w:val="1002"/>
        </w:numPr>
        <w:pStyle w:val="Compact"/>
      </w:pPr>
      <w:r>
        <w:rPr>
          <w:bCs/>
          <w:b/>
        </w:rPr>
        <w:t xml:space="preserve">Phase 1 (Quantitative):</w:t>
      </w:r>
      <w:r>
        <w:t xml:space="preserve"> </w:t>
      </w:r>
      <w:r>
        <w:t xml:space="preserve">A structured survey targeting registered social workers, social service managers, and relevant Ministry of Social Affairs &amp; Labour officials across major districts of Kuwait City (e.g., Hawalli, Farwaniya, Salmiya) to assess current practices, training needs, perceived barriers (e.g., resources, legal constraints), and job satisfaction.</w:t>
      </w:r>
    </w:p>
    <w:p>
      <w:pPr>
        <w:numPr>
          <w:ilvl w:val="0"/>
          <w:numId w:val="1002"/>
        </w:numPr>
        <w:pStyle w:val="Compact"/>
      </w:pPr>
      <w:r>
        <w:rPr>
          <w:bCs/>
          <w:b/>
        </w:rPr>
        <w:t xml:space="preserve">Phase 2 (Qualitative):</w:t>
      </w:r>
      <w:r>
        <w:t xml:space="preserve"> </w:t>
      </w:r>
      <w:r>
        <w:t xml:space="preserve">In-depth interviews and focus group discussions with a purposive sample of service users from vulnerable groups identified through key informant referrals (e.g., clients at the Kuwait Red Crescent Society, Al-Amal Society clinics in Kuwait City), alongside practitioners and NGO leaders. This phase will explore lived experiences, cultural nuances in accessing help, and specific needs not met by current</w:t>
      </w:r>
      <w:r>
        <w:t xml:space="preserve"> </w:t>
      </w:r>
      <w:r>
        <w:rPr>
          <w:iCs/>
          <w:i/>
        </w:rPr>
        <w:t xml:space="preserve">Social Worker</w:t>
      </w:r>
      <w:r>
        <w:t xml:space="preserve"> </w:t>
      </w:r>
      <w:r>
        <w:t xml:space="preserve">services.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data. Triangulation of findings will ensure validity and depth.</w:t>
      </w:r>
    </w:p>
    <w:bookmarkEnd w:id="24"/>
    <w:bookmarkStart w:id="25" w:name="vii.-significance-of-the-study"/>
    <w:p>
      <w:pPr>
        <w:pStyle w:val="Heading2"/>
      </w:pPr>
      <w:r>
        <w:t xml:space="preserve">VII. Significance of the Study</w:t>
      </w:r>
    </w:p>
    <w:p>
      <w:pPr>
        <w:pStyle w:val="FirstParagraph"/>
      </w:pPr>
      <w:r>
        <w:t xml:space="preserve">This</w:t>
      </w:r>
      <w:r>
        <w:t xml:space="preserve"> </w:t>
      </w:r>
      <w:r>
        <w:rPr>
          <w:bCs/>
          <w:b/>
        </w:rPr>
        <w:t xml:space="preserve">Thesis Proposal</w:t>
      </w:r>
      <w:r>
        <w:t xml:space="preserve"> </w:t>
      </w:r>
      <w:r>
        <w:t xml:space="preserve">holds substantial significance for multiple stakeholders in Kuwait City:</w:t>
      </w:r>
    </w:p>
    <w:p>
      <w:pPr>
        <w:numPr>
          <w:ilvl w:val="0"/>
          <w:numId w:val="1003"/>
        </w:numPr>
        <w:pStyle w:val="Compact"/>
      </w:pPr>
      <w:r>
        <w:rPr>
          <w:bCs/>
          <w:b/>
        </w:rPr>
        <w:t xml:space="preserve">For Social Workers &amp; Practitioners:</w:t>
      </w:r>
      <w:r>
        <w:t xml:space="preserve"> </w:t>
      </w:r>
      <w:r>
        <w:t xml:space="preserve">Provides evidence-based insights to enhance professional development, build culturally competent practice frameworks, and advocate for better resources within Kuwait City's service ecosystem.</w:t>
      </w:r>
    </w:p>
    <w:p>
      <w:pPr>
        <w:numPr>
          <w:ilvl w:val="0"/>
          <w:numId w:val="1003"/>
        </w:numPr>
        <w:pStyle w:val="Compact"/>
      </w:pPr>
      <w:r>
        <w:rPr>
          <w:bCs/>
          <w:b/>
        </w:rPr>
        <w:t xml:space="preserve">For Government Bodies (MoSA/L):</w:t>
      </w:r>
      <w:r>
        <w:t xml:space="preserve"> </w:t>
      </w:r>
      <w:r>
        <w:t xml:space="preserve">Offers actionable data to inform policy reforms regarding social work licensure, training standards, integration with health and legal services, and resource allocation specifically for Kuwait City's urban challenges.</w:t>
      </w:r>
    </w:p>
    <w:p>
      <w:pPr>
        <w:numPr>
          <w:ilvl w:val="0"/>
          <w:numId w:val="1003"/>
        </w:numPr>
        <w:pStyle w:val="Compact"/>
      </w:pPr>
      <w:r>
        <w:rPr>
          <w:bCs/>
          <w:b/>
        </w:rPr>
        <w:t xml:space="preserve">For NGOs &amp; Service Providers:</w:t>
      </w:r>
      <w:r>
        <w:t xml:space="preserve"> </w:t>
      </w:r>
      <w:r>
        <w:t xml:space="preserve">Guides the development of more effective, needs-driven programs responsive to the diverse populations served within Kuwait City.</w:t>
      </w:r>
    </w:p>
    <w:p>
      <w:pPr>
        <w:numPr>
          <w:ilvl w:val="0"/>
          <w:numId w:val="1003"/>
        </w:numPr>
        <w:pStyle w:val="Compact"/>
      </w:pPr>
      <w:r>
        <w:rPr>
          <w:bCs/>
          <w:b/>
        </w:rPr>
        <w:t xml:space="preserve">For Academic Institutions:</w:t>
      </w:r>
      <w:r>
        <w:t xml:space="preserve"> </w:t>
      </w:r>
      <w:r>
        <w:t xml:space="preserve">Informs curriculum development at Kuwait University and other local higher education providers to produce graduates equipped for the realities of social work in Kuwait City.</w:t>
      </w:r>
    </w:p>
    <w:p>
      <w:pPr>
        <w:numPr>
          <w:ilvl w:val="0"/>
          <w:numId w:val="1003"/>
        </w:numPr>
        <w:pStyle w:val="Compact"/>
      </w:pPr>
      <w:r>
        <w:rPr>
          <w:bCs/>
          <w:b/>
        </w:rPr>
        <w:t xml:space="preserve">For Vulnerable Populations:</w:t>
      </w:r>
      <w:r>
        <w:t xml:space="preserve"> </w:t>
      </w:r>
      <w:r>
        <w:t xml:space="preserve">Ultimately aims to improve access to dignified, effective, and culturally respectful support services within the urban fabric of</w:t>
      </w:r>
      <w:r>
        <w:t xml:space="preserve"> </w:t>
      </w:r>
      <w:r>
        <w:rPr>
          <w:bCs/>
          <w:b/>
        </w:rPr>
        <w:t xml:space="preserve">Kuwait City</w:t>
      </w:r>
      <w:r>
        <w:t xml:space="preserve">.</w:t>
      </w:r>
    </w:p>
    <w:bookmarkEnd w:id="25"/>
    <w:bookmarkStart w:id="26" w:name="viii.-expected-outcomes-and-contribution"/>
    <w:p>
      <w:pPr>
        <w:pStyle w:val="Heading2"/>
      </w:pPr>
      <w:r>
        <w:t xml:space="preserve">VIII. Expected Outcomes and Contribution</w:t>
      </w:r>
    </w:p>
    <w:p>
      <w:pPr>
        <w:pStyle w:val="FirstParagraph"/>
      </w:pPr>
      <w:r>
        <w:t xml:space="preserve">The research anticipates developing a locally contextualized "Kuwait City Social Work Competency Framework" that integrates international best practices with Kuwaiti cultural values, legal structures, and the city's specific urban challenges. This framework will serve as a foundational tool for advancing the professional status of the</w:t>
      </w:r>
      <w:r>
        <w:t xml:space="preserve"> </w:t>
      </w:r>
      <w:r>
        <w:rPr>
          <w:iCs/>
          <w:i/>
        </w:rPr>
        <w:t xml:space="preserve">Social Worker</w:t>
      </w:r>
      <w:r>
        <w:t xml:space="preserve"> </w:t>
      </w:r>
      <w:r>
        <w:t xml:space="preserve">in Kuwait City. Furthermore, it will identify concrete pathways for strengthening inter-agency collaboration (e.g., between social workers and police on domestic violence cases) and enhancing service accessibility in underserved areas of Kuwait City. The study directly contributes to achieving goals outlined in Kuwait Vision 2035 regarding social development and the well-being of all residents.</w:t>
      </w:r>
    </w:p>
    <w:bookmarkEnd w:id="26"/>
    <w:bookmarkStart w:id="27" w:name="ix.-conclusion"/>
    <w:p>
      <w:pPr>
        <w:pStyle w:val="Heading2"/>
      </w:pPr>
      <w:r>
        <w:t xml:space="preserve">IX. Conclusion</w:t>
      </w:r>
    </w:p>
    <w:p>
      <w:pPr>
        <w:pStyle w:val="FirstParagraph"/>
      </w:pPr>
      <w:r>
        <w:t xml:space="preserve">The evolving societal landscape of</w:t>
      </w:r>
      <w:r>
        <w:t xml:space="preserve"> </w:t>
      </w:r>
      <w:r>
        <w:rPr>
          <w:bCs/>
          <w:b/>
        </w:rPr>
        <w:t xml:space="preserve">Kuwait City</w:t>
      </w:r>
      <w:r>
        <w:t xml:space="preserve"> </w:t>
      </w:r>
      <w:r>
        <w:t xml:space="preserve">demands a more sophisticated, professional, and culturally embedded social work practice. This Thesis Proposal outlines a necessary investigation into the current state and potential future of the</w:t>
      </w:r>
      <w:r>
        <w:t xml:space="preserve"> </w:t>
      </w:r>
      <w:r>
        <w:rPr>
          <w:iCs/>
          <w:i/>
        </w:rPr>
        <w:t xml:space="preserve">Social Worker</w:t>
      </w:r>
      <w:r>
        <w:t xml:space="preserve"> </w:t>
      </w:r>
      <w:r>
        <w:t xml:space="preserve">profession within this specific urban environment. By focusing on actionable research grounded in the realities of Kuwait City's diverse population and service systems, this study promises to generate valuable knowledge that will empower practitioners, inform policy makers, and ultimately improve social welfare outcomes for vulnerable individuals across the capital city. The successful completion of this</w:t>
      </w:r>
      <w:r>
        <w:t xml:space="preserve"> </w:t>
      </w:r>
      <w:r>
        <w:rPr>
          <w:bCs/>
          <w:b/>
        </w:rPr>
        <w:t xml:space="preserve">Thesis Proposal</w:t>
      </w:r>
      <w:r>
        <w:t xml:space="preserve"> </w:t>
      </w:r>
      <w:r>
        <w:t xml:space="preserve">is a vital step towards building a more resilient and compassionate society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Kuwait City</dc:title>
  <dc:creator/>
  <dc:language>en</dc:language>
  <cp:keywords/>
  <dcterms:created xsi:type="dcterms:W3CDTF">2026-07-24T00:04:19Z</dcterms:created>
  <dcterms:modified xsi:type="dcterms:W3CDTF">2026-07-24T00:04:19Z</dcterms:modified>
</cp:coreProperties>
</file>

<file path=docProps/custom.xml><?xml version="1.0" encoding="utf-8"?>
<Properties xmlns="http://schemas.openxmlformats.org/officeDocument/2006/custom-properties" xmlns:vt="http://schemas.openxmlformats.org/officeDocument/2006/docPropsVTypes"/>
</file>