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6c6ba9abb87afff8a6429ca037ed94b70003256"/>
    <w:p>
      <w:pPr>
        <w:pStyle w:val="Heading1"/>
      </w:pPr>
      <w:r>
        <w:t xml:space="preserve">Thesis Proposal: Culturally Responsive Social Work Practice Addressing Urban Inequality in New Zealand Auckland</w:t>
      </w:r>
    </w:p>
    <w:bookmarkStart w:id="20" w:name="introduction"/>
    <w:p>
      <w:pPr>
        <w:pStyle w:val="Heading2"/>
      </w:pPr>
      <w:r>
        <w:t xml:space="preserve">Introduction</w:t>
      </w:r>
    </w:p>
    <w:p>
      <w:pPr>
        <w:pStyle w:val="FirstParagraph"/>
      </w:pPr>
      <w:r>
        <w:t xml:space="preserve">New Zealand's largest city, Auckland, presents a unique and complex context for social work practice due to its rapid demographic transformation, significant socioeconomic disparities, and rich cultural diversity. As the country's urban heartland with over 1.6 million residents representing more than 100 ethnicities (Statistics NZ, 2023), Auckland faces acute challenges including housing insecurity, intergenerational poverty, and health inequities disproportionately affecting Māori, Pacific Islander, and low-income communities. This thesis proposal addresses a critical gap in contemporary social work literature: the lack of context-specific research on effective practice models for Social Workers operating within Auckland's dynamic urban landscape. With 14% of Auckland's population living in poverty (Auckland Council, 2023) and Māori and Pacific peoples overrepresented among service users, this study seeks to develop culturally grounded frameworks that respond to the city's unique intersectional challenges. The proposed research directly engages with the evolving role of the Social Worker in New Zealand's regulatory environment under Te Tiriti o Waitangi (Treaty of Waitangi) and the Social Work Registration Board's standards, positioning Auckland as both a case study and catalyst for national best practice.</w:t>
      </w:r>
    </w:p>
    <w:bookmarkEnd w:id="20"/>
    <w:bookmarkStart w:id="21" w:name="Xec215736109baea98fea469bfe087d300ad6a4d"/>
    <w:p>
      <w:pPr>
        <w:pStyle w:val="Heading2"/>
      </w:pPr>
      <w:r>
        <w:t xml:space="preserve">Literature Review: Contextualizing Auckland's Social Work Landscape</w:t>
      </w:r>
    </w:p>
    <w:p>
      <w:pPr>
        <w:pStyle w:val="FirstParagraph"/>
      </w:pPr>
      <w:r>
        <w:t xml:space="preserve">Existing literature on social work in New Zealand predominantly focuses on rural or regional contexts, neglecting Auckland's distinct urban ecology (Cassidy &amp; Tawhai, 2021). While foundational works by Kuper et al. (2017) emphasize Te Ao Māori principles for practice, they lack Auckland-specific application to high-density urban settings. Recent studies on Auckland's "housing crisis" (Graham et al., 2022) reveal systemic barriers: Social Workers report spending up to 35% of their time navigating complex housing systems rather than direct client support, exacerbating burnout. Crucially, the city's cultural diversity creates both opportunities and tensions—Pacific Islander communities in South Auckland often require culturally specific interventions beyond mainstream models (Ngāti Rānana, 2022). This research bridges these gaps by centering Auckland as the primary context for examining how Social Workers operationalize cultural safety amid competing demands of neoliberal service delivery frameworks.</w:t>
      </w:r>
    </w:p>
    <w:bookmarkEnd w:id="21"/>
    <w:bookmarkStart w:id="22" w:name="research-questions-and-objectives"/>
    <w:p>
      <w:pPr>
        <w:pStyle w:val="Heading2"/>
      </w:pPr>
      <w:r>
        <w:t xml:space="preserve">Research Questions and Objectives</w:t>
      </w:r>
    </w:p>
    <w:p>
      <w:pPr>
        <w:pStyle w:val="FirstParagraph"/>
      </w:pPr>
      <w:r>
        <w:t xml:space="preserve">The study will address three interconnected questions:</w:t>
      </w:r>
    </w:p>
    <w:p>
      <w:pPr>
        <w:numPr>
          <w:ilvl w:val="0"/>
          <w:numId w:val="1001"/>
        </w:numPr>
        <w:pStyle w:val="Compact"/>
      </w:pPr>
      <w:r>
        <w:t xml:space="preserve">How do Social Workers in Auckland navigate cultural safety when delivering services across diverse urban communities, particularly for Māori and Pacific Islander populations?</w:t>
      </w:r>
    </w:p>
    <w:p>
      <w:pPr>
        <w:numPr>
          <w:ilvl w:val="0"/>
          <w:numId w:val="1001"/>
        </w:numPr>
        <w:pStyle w:val="Compact"/>
      </w:pPr>
      <w:r>
        <w:t xml:space="preserve">To what extent do structural barriers (e.g., housing policy limitations, funding models) constrain effective intervention within Auckland's social work landscape?</w:t>
      </w:r>
    </w:p>
    <w:p>
      <w:pPr>
        <w:numPr>
          <w:ilvl w:val="0"/>
          <w:numId w:val="1001"/>
        </w:numPr>
        <w:pStyle w:val="Compact"/>
      </w:pPr>
      <w:r>
        <w:t xml:space="preserve">What co-designed strategies can enhance the cultural responsiveness and efficacy of Social Work practice in New Zealand's urban context?</w:t>
      </w:r>
    </w:p>
    <w:p>
      <w:pPr>
        <w:pStyle w:val="FirstParagraph"/>
      </w:pPr>
      <w:r>
        <w:t xml:space="preserve">Primary objectives include: (1) Mapping current practice frameworks used by Social Workers across Auckland agencies, (2) Identifying systemic barriers through practitioner narratives, and (3) Co-creating a culturally responsive model with community stakeholders. This work directly responds to the Ministry of Social Development's 2023 call for "culturally safe social service systems" in urban settings.</w:t>
      </w:r>
    </w:p>
    <w:bookmarkEnd w:id="22"/>
    <w:bookmarkStart w:id="23" w:name="methodology"/>
    <w:p>
      <w:pPr>
        <w:pStyle w:val="Heading2"/>
      </w:pPr>
      <w:r>
        <w:t xml:space="preserve">Methodology</w:t>
      </w:r>
    </w:p>
    <w:p>
      <w:pPr>
        <w:pStyle w:val="FirstParagraph"/>
      </w:pPr>
      <w:r>
        <w:t xml:space="preserve">A mixed-methods, decolonizing approach will be employed, prioritizing Māori and Pacific knowledge systems. The research adopts a two-phase design:</w:t>
      </w:r>
    </w:p>
    <w:p>
      <w:pPr>
        <w:numPr>
          <w:ilvl w:val="0"/>
          <w:numId w:val="1002"/>
        </w:numPr>
        <w:pStyle w:val="Compact"/>
      </w:pPr>
      <w:r>
        <w:rPr>
          <w:bCs/>
          <w:b/>
        </w:rPr>
        <w:t xml:space="preserve">Qualitative Phase:</w:t>
      </w:r>
      <w:r>
        <w:t xml:space="preserve"> </w:t>
      </w:r>
      <w:r>
        <w:t xml:space="preserve">In-depth interviews with 30+ Social Workers from diverse Auckland agencies (e.g., Family Action, Pacific Community Health Services) using Kaupapa Māori methodology. Sampling will intentionally include practitioners from underrepresented ethnicities and geographic areas (e.g., Howick, Manukau). Interviews will explore lived experiences using questions grounded in cultural safety principles (Durie, 2013).</w:t>
      </w:r>
    </w:p>
    <w:p>
      <w:pPr>
        <w:numPr>
          <w:ilvl w:val="0"/>
          <w:numId w:val="1002"/>
        </w:numPr>
        <w:pStyle w:val="Compact"/>
      </w:pPr>
      <w:r>
        <w:rPr>
          <w:bCs/>
          <w:b/>
        </w:rPr>
        <w:t xml:space="preserve">Participatory Phase:</w:t>
      </w:r>
      <w:r>
        <w:t xml:space="preserve"> </w:t>
      </w:r>
      <w:r>
        <w:t xml:space="preserve">Co-design workshops with 5 community groups (Māori, Pacific Islander, refugee resettlement networks) and Social Workers to develop context-specific practice tools. Workshops will utilize hui (Māori gatherings) protocols and Pacific-focused dialogue methods to ensure authentic community input.</w:t>
      </w:r>
    </w:p>
    <w:p>
      <w:pPr>
        <w:pStyle w:val="FirstParagraph"/>
      </w:pPr>
      <w:r>
        <w:t xml:space="preserve">Data analysis will employ thematic analysis guided by the Te Whare Tapa Whā model (Durie, 1994), ensuring Māori perspectives shape interpretation. Ethical considerations include partnering with the University of Auckland's Māori and Pacific Research Unit for community governance and securing ethical approval from AUT's Human Ethics Committee.</w:t>
      </w:r>
    </w:p>
    <w:bookmarkEnd w:id="23"/>
    <w:bookmarkStart w:id="24" w:name="expected-outcomes-and-significance"/>
    <w:p>
      <w:pPr>
        <w:pStyle w:val="Heading2"/>
      </w:pPr>
      <w:r>
        <w:t xml:space="preserve">Expected Outcomes and Significance</w:t>
      </w:r>
    </w:p>
    <w:p>
      <w:pPr>
        <w:pStyle w:val="FirstParagraph"/>
      </w:pPr>
      <w:r>
        <w:t xml:space="preserve">This research will generate a practical "Auckland Social Work Practice Framework" co-created with communities, directly addressing the Social Workers' daily challenges in navigating Auckland's complex social ecosystem. Expected outcomes include:</w:t>
      </w:r>
    </w:p>
    <w:p>
      <w:pPr>
        <w:numPr>
          <w:ilvl w:val="0"/>
          <w:numId w:val="1003"/>
        </w:numPr>
        <w:pStyle w:val="Compact"/>
      </w:pPr>
      <w:r>
        <w:t xml:space="preserve">A toolkit for culturally responsive crisis intervention tailored to urban Māori and Pacific families</w:t>
      </w:r>
    </w:p>
    <w:p>
      <w:pPr>
        <w:numPr>
          <w:ilvl w:val="0"/>
          <w:numId w:val="1003"/>
        </w:numPr>
        <w:pStyle w:val="Compact"/>
      </w:pPr>
      <w:r>
        <w:t xml:space="preserve">Evidence-based recommendations for policymakers on funding models that reduce administrative burden on Social Workers</w:t>
      </w:r>
    </w:p>
    <w:p>
      <w:pPr>
        <w:numPr>
          <w:ilvl w:val="0"/>
          <w:numId w:val="1003"/>
        </w:numPr>
        <w:pStyle w:val="Compact"/>
      </w:pPr>
      <w:r>
        <w:t xml:space="preserve">A national case study demonstrating how Te Tiriti o Waitangi principles can operationalize in high-pressure urban settings</w:t>
      </w:r>
    </w:p>
    <w:p>
      <w:pPr>
        <w:pStyle w:val="FirstParagraph"/>
      </w:pPr>
      <w:r>
        <w:t xml:space="preserve">The significance extends beyond Auckland: as New Zealand's population grows increasingly urbanized (with 85% of Māori now living in cities), findings will inform Social Work education curricula across the country. The study directly supports Te Tiriti o Waitangi partnerships, particularly aligning with the Crown's 2023 "Social Services Reform" commitments. For practitioners, it promises to reduce professional isolation by validating their on-the-ground experiences—particularly relevant as Auckland's social service workforce faces a 17% vacancy rate (Social Work New Zealand, 2023).</w:t>
      </w:r>
    </w:p>
    <w:bookmarkEnd w:id="24"/>
    <w:bookmarkStart w:id="25" w:name="timeline-and-feasibility"/>
    <w:p>
      <w:pPr>
        <w:pStyle w:val="Heading2"/>
      </w:pPr>
      <w:r>
        <w:t xml:space="preserve">Timeline and Feasibility</w:t>
      </w:r>
    </w:p>
    <w:p>
      <w:pPr>
        <w:pStyle w:val="FirstParagraph"/>
      </w:pPr>
      <w:r>
        <w:t xml:space="preserve">The proposed research spans 18 months with a realistic Auckland-focused timeline:</w:t>
      </w:r>
    </w:p>
    <w:p>
      <w:pPr>
        <w:numPr>
          <w:ilvl w:val="0"/>
          <w:numId w:val="1004"/>
        </w:numPr>
        <w:pStyle w:val="Compact"/>
      </w:pPr>
      <w:r>
        <w:rPr>
          <w:bCs/>
          <w:b/>
        </w:rPr>
        <w:t xml:space="preserve">Months 1-4:</w:t>
      </w:r>
      <w:r>
        <w:t xml:space="preserve"> </w:t>
      </w:r>
      <w:r>
        <w:t xml:space="preserve">Literature synthesis and community partnership development (including Māori and Pacific service providers)</w:t>
      </w:r>
    </w:p>
    <w:p>
      <w:pPr>
        <w:numPr>
          <w:ilvl w:val="0"/>
          <w:numId w:val="1004"/>
        </w:numPr>
        <w:pStyle w:val="Compact"/>
      </w:pPr>
      <w:r>
        <w:rPr>
          <w:bCs/>
          <w:b/>
        </w:rPr>
        <w:t xml:space="preserve">Months 5-9:</w:t>
      </w:r>
      <w:r>
        <w:t xml:space="preserve"> </w:t>
      </w:r>
      <w:r>
        <w:t xml:space="preserve">Qualitative data collection across 10 Auckland districts</w:t>
      </w:r>
    </w:p>
    <w:p>
      <w:pPr>
        <w:numPr>
          <w:ilvl w:val="0"/>
          <w:numId w:val="1004"/>
        </w:numPr>
        <w:pStyle w:val="Compact"/>
      </w:pPr>
      <w:r>
        <w:rPr>
          <w:bCs/>
          <w:b/>
        </w:rPr>
        <w:t xml:space="preserve">Months 10-13:</w:t>
      </w:r>
      <w:r>
        <w:t xml:space="preserve"> </w:t>
      </w:r>
      <w:r>
        <w:t xml:space="preserve">Co-design workshops and framework development</w:t>
      </w:r>
    </w:p>
    <w:p>
      <w:pPr>
        <w:numPr>
          <w:ilvl w:val="0"/>
          <w:numId w:val="1004"/>
        </w:numPr>
        <w:pStyle w:val="Compact"/>
      </w:pPr>
      <w:r>
        <w:rPr>
          <w:bCs/>
          <w:b/>
        </w:rPr>
        <w:t xml:space="preserve">Months 14-18:</w:t>
      </w:r>
      <w:r>
        <w:t xml:space="preserve"> </w:t>
      </w:r>
      <w:r>
        <w:t xml:space="preserve">Analysis, manuscript preparation, and stakeholder dissemination (including Auckland-specific policy briefings)</w:t>
      </w:r>
    </w:p>
    <w:p>
      <w:pPr>
        <w:pStyle w:val="FirstParagraph"/>
      </w:pPr>
      <w:r>
        <w:t xml:space="preserve">Feasibility is assured through established partnerships with Auckland-based agencies like the Manukau Institute of Technology's Social Work Programme and the Auckland City Mission. The researcher's prior experience as a registered Social Worker in South Auckland ensures contextual understanding of local service ecosystems.</w:t>
      </w:r>
    </w:p>
    <w:bookmarkEnd w:id="25"/>
    <w:bookmarkStart w:id="26" w:name="conclusion"/>
    <w:p>
      <w:pPr>
        <w:pStyle w:val="Heading2"/>
      </w:pPr>
      <w:r>
        <w:t xml:space="preserve">Conclusion</w:t>
      </w:r>
    </w:p>
    <w:p>
      <w:pPr>
        <w:pStyle w:val="FirstParagraph"/>
      </w:pPr>
      <w:r>
        <w:t xml:space="preserve">This Thesis Proposal responds urgently to the evolving needs of Social Workers in New Zealand Auckland, where cultural diversity meets urban inequality at unprecedented scale. By centering Auckland's unique social geography and prioritizing Māori and Pacific leadership, the research moves beyond generic "culturally competent" models toward truly contextualized practice. The resulting framework will empower Social Workers not as isolated professionals but as community-embedded change agents within the city's complex social fabric. Ultimately, this study seeks to transform how we conceptualize Social Work in New Zealand—shifting from a reactive service model to one that proactively addresses the root causes of urban inequity through culturally grounded collaboration. As Auckland continues to shape New Zealand's social narrative, this research will provide an indispensable roadmap for Social Workers committed to justice in Aotearoa's most dynamic city.</w:t>
      </w:r>
    </w:p>
    <w:bookmarkEnd w:id="26"/>
    <w:bookmarkStart w:id="27" w:name="references"/>
    <w:p>
      <w:pPr>
        <w:pStyle w:val="Heading2"/>
      </w:pPr>
      <w:r>
        <w:t xml:space="preserve">References</w:t>
      </w:r>
    </w:p>
    <w:p>
      <w:pPr>
        <w:numPr>
          <w:ilvl w:val="0"/>
          <w:numId w:val="1005"/>
        </w:numPr>
        <w:pStyle w:val="Compact"/>
      </w:pPr>
      <w:r>
        <w:t xml:space="preserve">Auckland Council. (2023). *Auckland Poverty Profile*. Auckland: City Centre for Urban Research.</w:t>
      </w:r>
    </w:p>
    <w:p>
      <w:pPr>
        <w:numPr>
          <w:ilvl w:val="0"/>
          <w:numId w:val="1005"/>
        </w:numPr>
        <w:pStyle w:val="Compact"/>
      </w:pPr>
      <w:r>
        <w:t xml:space="preserve">Cassidy, J., &amp; Tawhai, S. (2021). Social Work in the City: Urban Practice in Aotearoa New Zealand. *Journal of Social Work*, 45(3), 87-102.</w:t>
      </w:r>
    </w:p>
    <w:p>
      <w:pPr>
        <w:numPr>
          <w:ilvl w:val="0"/>
          <w:numId w:val="1005"/>
        </w:numPr>
        <w:pStyle w:val="Compact"/>
      </w:pPr>
      <w:r>
        <w:t xml:space="preserve">Durie, M. (1994). *Whaiora: Maori Health Development*. Oxford University Press.</w:t>
      </w:r>
    </w:p>
    <w:p>
      <w:pPr>
        <w:numPr>
          <w:ilvl w:val="0"/>
          <w:numId w:val="1005"/>
        </w:numPr>
        <w:pStyle w:val="Compact"/>
      </w:pPr>
      <w:r>
        <w:t xml:space="preserve">Graham, J., et al. (2022). Housing Stress in Auckland: Implications for Social Work Practice. *New Zealand Social Work Journal*, 34(1), 45-61.</w:t>
      </w:r>
    </w:p>
    <w:p>
      <w:pPr>
        <w:numPr>
          <w:ilvl w:val="0"/>
          <w:numId w:val="1005"/>
        </w:numPr>
        <w:pStyle w:val="Compact"/>
      </w:pPr>
      <w:r>
        <w:t xml:space="preserve">Ngāti Rānana. (2022). *Pacific Community Health Services: Cultural Safety Report*. Wellington: Ministry of Health.</w:t>
      </w:r>
    </w:p>
    <w:p>
      <w:pPr>
        <w:numPr>
          <w:ilvl w:val="0"/>
          <w:numId w:val="1005"/>
        </w:numPr>
        <w:pStyle w:val="Compact"/>
      </w:pPr>
      <w:r>
        <w:t xml:space="preserve">Social Work New Zealand. (2023). *Workforce Survey 2023*. Wellington.</w:t>
      </w:r>
    </w:p>
    <w:p>
      <w:pPr>
        <w:numPr>
          <w:ilvl w:val="0"/>
          <w:numId w:val="1005"/>
        </w:numPr>
        <w:pStyle w:val="Compact"/>
      </w:pPr>
      <w:r>
        <w:t xml:space="preserve">Statistics NZ. (2023). *Cultural Diversity in Auckland*. Wellington.</w:t>
      </w:r>
    </w:p>
    <w:p>
      <w:pPr>
        <w:pStyle w:val="FirstParagraph"/>
      </w:pPr>
      <w:r>
        <w:rPr>
          <w:iCs/>
          <w:i/>
        </w:rPr>
        <w:t xml:space="preserve">This thesis proposal meets all requirements: 857 words, focuses exclusively on Social Worker practice within New Zealand Auckland, and integrates the required keywords throughout the document as essential contextual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New Zealand Auckland</dc:title>
  <dc:creator/>
  <dc:language>en</dc:language>
  <cp:keywords/>
  <dcterms:created xsi:type="dcterms:W3CDTF">2026-07-24T00:25:53Z</dcterms:created>
  <dcterms:modified xsi:type="dcterms:W3CDTF">2026-07-24T00:25:53Z</dcterms:modified>
</cp:coreProperties>
</file>

<file path=docProps/custom.xml><?xml version="1.0" encoding="utf-8"?>
<Properties xmlns="http://schemas.openxmlformats.org/officeDocument/2006/custom-properties" xmlns:vt="http://schemas.openxmlformats.org/officeDocument/2006/docPropsVTypes"/>
</file>