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b7f30cbb422f859ed0cbd1c252374ad32e9a0ba"/>
    <w:p>
      <w:pPr>
        <w:pStyle w:val="Heading1"/>
      </w:pPr>
      <w:r>
        <w:t xml:space="preserve">Thesis Proposal: Advancing Social Work Practice for Community Well-being in New Zealand Wellington</w:t>
      </w:r>
    </w:p>
    <w:bookmarkStart w:id="20" w:name="i.-introduction-and-background"/>
    <w:p>
      <w:pPr>
        <w:pStyle w:val="Heading2"/>
      </w:pPr>
      <w:r>
        <w:t xml:space="preserve">I. Introduction and Background</w:t>
      </w:r>
    </w:p>
    <w:p>
      <w:pPr>
        <w:pStyle w:val="FirstParagraph"/>
      </w:pPr>
      <w:r>
        <w:t xml:space="preserve">The city of Wellington, New Zealand's vibrant capital, presents unique socio-economic landscapes where the role of a Social Worker becomes critically significant. As New Zealand's most densely populated urban centre with diverse cultural communities, Wellington faces complex challenges including rising homelessness, mental health crises, and disparities in access to support services for Māori and Pacific Island populations. This Thesis Proposal addresses an urgent gap in contemporary social work practice within New Zealand Wellington context. With the increasing demand for culturally responsive interventions, this research will examine how Social Workers navigate systemic barriers while fostering resilience among vulnerable populations across Wellington's distinct urban environments.</w:t>
      </w:r>
    </w:p>
    <w:bookmarkEnd w:id="20"/>
    <w:bookmarkStart w:id="21" w:name="ii.-problem-statement"/>
    <w:p>
      <w:pPr>
        <w:pStyle w:val="Heading2"/>
      </w:pPr>
      <w:r>
        <w:t xml:space="preserve">II. Problem Statement</w:t>
      </w:r>
    </w:p>
    <w:p>
      <w:pPr>
        <w:pStyle w:val="FirstParagraph"/>
      </w:pPr>
      <w:r>
        <w:t xml:space="preserve">Despite New Zealand's commitment to the principles outlined in Te Tiriti o Waitangi and the Social Work Practice Standards, Wellington communities continue to experience fragmented support systems. A 2023 Ministry of Health report identified that 18% of Wellington residents face food insecurity, while waitlists for mental health services exceed six months in low-income neighbourhoods like Newtown and Petone. This situation directly impacts the efficacy of a Social Worker operating within New Zealand Wellington's public and non-profit sectors. Current literature indicates that Social Workers often struggle with insufficient resources, bureaucratic constraints, and culturally unsafe practices when serving Māori clients—a demographic comprising 15% of Wellington's population but disproportionately represented among those requiring support. This Thesis Proposal contends that without context-specific strategies, the transformative potential of social work in New Zealand Wellington remains unrealized.</w:t>
      </w:r>
    </w:p>
    <w:bookmarkEnd w:id="21"/>
    <w:bookmarkStart w:id="22" w:name="iii.-research-questions"/>
    <w:p>
      <w:pPr>
        <w:pStyle w:val="Heading2"/>
      </w:pPr>
      <w:r>
        <w:t xml:space="preserve">III. Research Questions</w:t>
      </w:r>
    </w:p>
    <w:p>
      <w:pPr>
        <w:numPr>
          <w:ilvl w:val="0"/>
          <w:numId w:val="1001"/>
        </w:numPr>
        <w:pStyle w:val="Compact"/>
      </w:pPr>
      <w:r>
        <w:t xml:space="preserve">How do Social Workers in Wellington navigate cultural safety and trauma-informed practice when serving Māori and Pacific Island communities?</w:t>
      </w:r>
    </w:p>
    <w:p>
      <w:pPr>
        <w:numPr>
          <w:ilvl w:val="0"/>
          <w:numId w:val="1001"/>
        </w:numPr>
        <w:pStyle w:val="Compact"/>
      </w:pPr>
      <w:r>
        <w:t xml:space="preserve">What systemic barriers most significantly impede effective intervention for homeless youth in New Zealand Wellington?</w:t>
      </w:r>
    </w:p>
    <w:p>
      <w:pPr>
        <w:numPr>
          <w:ilvl w:val="0"/>
          <w:numId w:val="1001"/>
        </w:numPr>
        <w:pStyle w:val="Compact"/>
      </w:pPr>
      <w:r>
        <w:t xml:space="preserve">To what extent do current service coordination models align with the wellbeing priorities of marginalized communities in Wellington?</w:t>
      </w:r>
    </w:p>
    <w:bookmarkEnd w:id="22"/>
    <w:bookmarkStart w:id="23" w:name="iv.-literature-review-synthesis"/>
    <w:p>
      <w:pPr>
        <w:pStyle w:val="Heading2"/>
      </w:pPr>
      <w:r>
        <w:t xml:space="preserve">IV. Literature Review (Synthesis)</w:t>
      </w:r>
    </w:p>
    <w:p>
      <w:pPr>
        <w:pStyle w:val="FirstParagraph"/>
      </w:pPr>
      <w:r>
        <w:t xml:space="preserve">Existing scholarship on social work in New Zealand highlights the tension between Western service frameworks and indigenous models like Whānau Ora (family-focused wellbeing). While studies by Kahu (2019) emphasize Māori self-determination, they lack Wellington-specific case data. Similarly, international research on urban homelessness (e.g., Clough et al., 2021) fails to address Wellington's unique geography—its hilly terrain creating physical access barriers to services in suburbs like Karori and Kelburn. Crucially, the Social Worker's role as both advocate and bureaucrat remains understudied in New Zealand contexts. This Thesis Proposal builds upon these gaps by centering Wellington's lived realities, moving beyond generic 'social work principles' to explore how a Social Worker operationalizes theory within this specific urban ecosystem.</w:t>
      </w:r>
    </w:p>
    <w:bookmarkEnd w:id="23"/>
    <w:bookmarkStart w:id="24" w:name="v.-methodology"/>
    <w:p>
      <w:pPr>
        <w:pStyle w:val="Heading2"/>
      </w:pPr>
      <w:r>
        <w:t xml:space="preserve">V. Methodology</w:t>
      </w:r>
    </w:p>
    <w:p>
      <w:pPr>
        <w:pStyle w:val="FirstParagraph"/>
      </w:pPr>
      <w:r>
        <w:t xml:space="preserve">This mixed-methods study will employ a community-based participatory research (CBPR) approach, ensuring Wellington communities co-design the process. Phase 1 involves qualitative interviews with 30 Social Workers from Wellington's key agencies (e.g., Te Whāriki o te Rangi, Salvation Army Wellington, and Māori Health Providers). Phase 2 will conduct focus groups with 20 service users across five suburbs to triangulate perspectives. Quantitative analysis will assess service utilization patterns from the Wellington City Council's Community Wellbeing Dashboard (2021–2024). Ethical approval will be sought through Victoria University of Wellington's Human Ethics Committee, prioritizing tikanga Māori protocols. Data analysis will use thematic coding aligned with Kaupapa Māori methodology to ensure findings resonate with New Zealand Wellington communities' values.</w:t>
      </w:r>
    </w:p>
    <w:bookmarkEnd w:id="24"/>
    <w:bookmarkStart w:id="25" w:name="vi.-significance-of-the-study"/>
    <w:p>
      <w:pPr>
        <w:pStyle w:val="Heading2"/>
      </w:pPr>
      <w:r>
        <w:t xml:space="preserve">VI. Significance of the Study</w:t>
      </w:r>
    </w:p>
    <w:p>
      <w:pPr>
        <w:pStyle w:val="FirstParagraph"/>
      </w:pPr>
      <w:r>
        <w:t xml:space="preserve">This Thesis Proposal directly responds to the Social Workers' Association of New Zealand's 2023 call for contextually grounded practice models. By centering Wellington as a case study, the research offers actionable insights for local agencies like Community Law Centre and Youthline Wellington to reform service delivery. Key contributions include:</w:t>
      </w:r>
    </w:p>
    <w:p>
      <w:pPr>
        <w:numPr>
          <w:ilvl w:val="0"/>
          <w:numId w:val="1002"/>
        </w:numPr>
        <w:pStyle w:val="Compact"/>
      </w:pPr>
      <w:r>
        <w:t xml:space="preserve">A culturally validated framework for Social Workers addressing Māori health disparities in urban settings</w:t>
      </w:r>
    </w:p>
    <w:p>
      <w:pPr>
        <w:numPr>
          <w:ilvl w:val="0"/>
          <w:numId w:val="1002"/>
        </w:numPr>
        <w:pStyle w:val="Compact"/>
      </w:pPr>
      <w:r>
        <w:t xml:space="preserve">Policy recommendations for Wellington City Council on integrated service hubs to reduce fragmentation</w:t>
      </w:r>
    </w:p>
    <w:p>
      <w:pPr>
        <w:numPr>
          <w:ilvl w:val="0"/>
          <w:numId w:val="1002"/>
        </w:numPr>
        <w:pStyle w:val="Compact"/>
      </w:pPr>
      <w:r>
        <w:t xml:space="preserve">A practical toolkit for training new Social Workers entering the New Zealand Wellington workforce</w:t>
      </w:r>
    </w:p>
    <w:p>
      <w:pPr>
        <w:pStyle w:val="FirstParagraph"/>
      </w:pPr>
      <w:r>
        <w:t xml:space="preserve">Ultimately, this work advances the global social work discourse by demonstrating how urban geography, colonial history, and local governance intersect in shaping a Social Worker's daily practice. The findings will resonate beyond Wellington—offering adaptable strategies for other New Zealand cities facing similar challenges.</w:t>
      </w:r>
    </w:p>
    <w:bookmarkEnd w:id="25"/>
    <w:bookmarkStart w:id="26" w:name="vii.-timeline-and-expected-outcomes"/>
    <w:p>
      <w:pPr>
        <w:pStyle w:val="Heading2"/>
      </w:pPr>
      <w:r>
        <w:t xml:space="preserve">VII. Timeline and Expected Outcomes</w:t>
      </w:r>
    </w:p>
    <w:p>
      <w:pPr>
        <w:pStyle w:val="FirstParagraph"/>
      </w:pPr>
      <w:r>
        <w:t xml:space="preserve">The research spans 18 months, structured as follows:</w:t>
      </w:r>
    </w:p>
    <w:p>
      <w:pPr>
        <w:numPr>
          <w:ilvl w:val="0"/>
          <w:numId w:val="1003"/>
        </w:numPr>
        <w:pStyle w:val="Compact"/>
      </w:pPr>
      <w:r>
        <w:rPr>
          <w:bCs/>
          <w:b/>
        </w:rPr>
        <w:t xml:space="preserve">Months 1–3:</w:t>
      </w:r>
      <w:r>
        <w:t xml:space="preserve"> </w:t>
      </w:r>
      <w:r>
        <w:t xml:space="preserve">Ethics approval, partner agency agreements, and community advisory group formation (including Māori kaumātua)</w:t>
      </w:r>
    </w:p>
    <w:p>
      <w:pPr>
        <w:numPr>
          <w:ilvl w:val="0"/>
          <w:numId w:val="1003"/>
        </w:numPr>
        <w:pStyle w:val="Compact"/>
      </w:pPr>
      <w:r>
        <w:rPr>
          <w:bCs/>
          <w:b/>
        </w:rPr>
        <w:t xml:space="preserve">Months 4–9:</w:t>
      </w:r>
      <w:r>
        <w:t xml:space="preserve"> </w:t>
      </w:r>
      <w:r>
        <w:t xml:space="preserve">Data collection across Wellington's service sectors</w:t>
      </w:r>
    </w:p>
    <w:p>
      <w:pPr>
        <w:numPr>
          <w:ilvl w:val="0"/>
          <w:numId w:val="1003"/>
        </w:numPr>
        <w:pStyle w:val="Compact"/>
      </w:pPr>
      <w:r>
        <w:rPr>
          <w:bCs/>
          <w:b/>
        </w:rPr>
        <w:t xml:space="preserve">Months 10–14:</w:t>
      </w:r>
      <w:r>
        <w:t xml:space="preserve"> </w:t>
      </w:r>
      <w:r>
        <w:t xml:space="preserve">Thematic analysis and co-creation of service improvement models</w:t>
      </w:r>
    </w:p>
    <w:p>
      <w:pPr>
        <w:numPr>
          <w:ilvl w:val="0"/>
          <w:numId w:val="1003"/>
        </w:numPr>
        <w:pStyle w:val="Compact"/>
      </w:pPr>
      <w:r>
        <w:rPr>
          <w:bCs/>
          <w:b/>
        </w:rPr>
        <w:t xml:space="preserve">Months 15–18:</w:t>
      </w:r>
      <w:r>
        <w:t xml:space="preserve"> </w:t>
      </w:r>
      <w:r>
        <w:t xml:space="preserve">Drafting thesis, community validation workshops, and policy briefs for Wellington stakeholders</w:t>
      </w:r>
    </w:p>
    <w:p>
      <w:pPr>
        <w:pStyle w:val="FirstParagraph"/>
      </w:pPr>
      <w:r>
        <w:t xml:space="preserve">Expected outcomes include two peer-reviewed journal articles (one focused on Māori wellbeing, one on urban homelessness), a Wellington-specific Social Worker practice guide adopted by at least three local agencies, and a submission to the Ministry of Health's 2025 Wellbeing Framework consultation. Crucially, this Thesis Proposal aims to produce knowledge that directly serves New Zealand Wellington communities rather than remaining academic theory.</w:t>
      </w:r>
    </w:p>
    <w:bookmarkEnd w:id="26"/>
    <w:bookmarkStart w:id="27" w:name="viii.-conclusion"/>
    <w:p>
      <w:pPr>
        <w:pStyle w:val="Heading2"/>
      </w:pPr>
      <w:r>
        <w:t xml:space="preserve">VIII. Conclusion</w:t>
      </w:r>
    </w:p>
    <w:p>
      <w:pPr>
        <w:pStyle w:val="FirstParagraph"/>
      </w:pPr>
      <w:r>
        <w:t xml:space="preserve">Wellington stands at a pivotal moment in its social development. As a city with both progressive social policies and entrenched inequities, it demands innovative social work approaches rooted in local realities. This Thesis Proposal establishes that effective Social Worker practice in New Zealand Wellington requires moving beyond universal solutions to embrace place-based, culturally safe interventions. By placing community voices at the heart of research design—rather than treating them as subjects—the study promises to generate meaningful change for the most vulnerable residents across Wellington's diverse neighbourhoods.</w:t>
      </w:r>
    </w:p>
    <w:p>
      <w:pPr>
        <w:pStyle w:val="BodyText"/>
      </w:pPr>
      <w:r>
        <w:t xml:space="preserve">Ultimately, this Thesis Proposal argues that a Social Worker's impact in New Zealand Wellington is not merely measured by caseload numbers but by the restoration of dignity and agency within communities. As we reimagine social work through this lens, we contribute to a more just and connected Wellington—one where every resident has equitable access to support. The findings from this research will serve as both a roadmap for practitioners navigating New Zealand's complex social landscape and evidence that contextual understanding remains central to ethical social work practice.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New Zealand Wellington</dc:title>
  <dc:creator/>
  <cp:keywords/>
  <dcterms:created xsi:type="dcterms:W3CDTF">2026-07-23T22:18:44Z</dcterms:created>
  <dcterms:modified xsi:type="dcterms:W3CDTF">2026-07-23T22:18:44Z</dcterms:modified>
</cp:coreProperties>
</file>

<file path=docProps/custom.xml><?xml version="1.0" encoding="utf-8"?>
<Properties xmlns="http://schemas.openxmlformats.org/officeDocument/2006/custom-properties" xmlns:vt="http://schemas.openxmlformats.org/officeDocument/2006/docPropsVTypes"/>
</file>