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Qatar</w:t>
      </w:r>
      <w:r>
        <w:t xml:space="preserve"> </w:t>
      </w:r>
      <w:r>
        <w:t xml:space="preserve">Doha</w:t>
      </w:r>
    </w:p>
    <w:bookmarkStart w:id="29" w:name="Xa7d9880ff5ece469da039766ec4276557f6db75"/>
    <w:p>
      <w:pPr>
        <w:pStyle w:val="Heading1"/>
      </w:pPr>
      <w:r>
        <w:t xml:space="preserve">Thesis Proposal: Cultivating Professional Social Work Practices to Address Socio-Cultural Challenges in Doha, Qatar</w:t>
      </w:r>
    </w:p>
    <w:bookmarkStart w:id="20" w:name="introduction"/>
    <w:p>
      <w:pPr>
        <w:pStyle w:val="Heading2"/>
      </w:pPr>
      <w:r>
        <w:t xml:space="preserve">1. Introduction</w:t>
      </w:r>
    </w:p>
    <w:p>
      <w:pPr>
        <w:pStyle w:val="FirstParagraph"/>
      </w:pPr>
      <w:r>
        <w:t xml:space="preserve">The rapidly evolving socio-cultural landscape of Doha, Qatar, presents unprecedented challenges for community well-being amidst the nation's ambitious Vision 2030 agenda. As a key pillar of national development, social work has emerged as a critical profession for fostering inclusive growth and addressing emerging vulnerabilities within Qatar's diverse population. This thesis proposal outlines a comprehensive research initiative focused on optimizing</w:t>
      </w:r>
      <w:r>
        <w:t xml:space="preserve"> </w:t>
      </w:r>
      <w:r>
        <w:rPr>
          <w:bCs/>
          <w:b/>
        </w:rPr>
        <w:t xml:space="preserve">Social Worker</w:t>
      </w:r>
      <w:r>
        <w:t xml:space="preserve"> </w:t>
      </w:r>
      <w:r>
        <w:t xml:space="preserve">practices within Doha's unique context, where expatriate communities constitute over 85% of the population and cultural nuances significantly impact service delivery. The study directly responds to Qatar's National Development Strategy, which emphasizes strengthening social services through evidence-based interventions.</w:t>
      </w:r>
    </w:p>
    <w:bookmarkEnd w:id="20"/>
    <w:bookmarkStart w:id="21" w:name="problem-statement"/>
    <w:p>
      <w:pPr>
        <w:pStyle w:val="Heading2"/>
      </w:pPr>
      <w:r>
        <w:t xml:space="preserve">2. Problem Statement</w:t>
      </w:r>
    </w:p>
    <w:p>
      <w:pPr>
        <w:pStyle w:val="FirstParagraph"/>
      </w:pPr>
      <w:r>
        <w:t xml:space="preserve">Despite Qatar's significant investment in healthcare and social infrastructure, a critical gap persists in culturally competent</w:t>
      </w:r>
      <w:r>
        <w:t xml:space="preserve"> </w:t>
      </w:r>
      <w:r>
        <w:rPr>
          <w:bCs/>
          <w:b/>
        </w:rPr>
        <w:t xml:space="preserve">Social Worker</w:t>
      </w:r>
      <w:r>
        <w:t xml:space="preserve"> </w:t>
      </w:r>
      <w:r>
        <w:t xml:space="preserve">frameworks tailored for Doha's heterogeneous society. Current practices often rely on Western models that fail to integrate Qatari cultural values, religious norms (particularly Islam), and the complex dynamics of migrant labor systems. This results in: (a) Underutilized social services among marginalized groups including domestic workers and low-income families; (b) Professional burnout among</w:t>
      </w:r>
      <w:r>
        <w:t xml:space="preserve"> </w:t>
      </w:r>
      <w:r>
        <w:rPr>
          <w:bCs/>
          <w:b/>
        </w:rPr>
        <w:t xml:space="preserve">Social Worker</w:t>
      </w:r>
      <w:r>
        <w:t xml:space="preserve">s due to misalignment with community expectations; and (c) Fragmented service coordination across government entities like the Ministry of Interior, Ministry of Social Development, and private NGOs. Recent reports from the Qatar National Human Development Report 2023 indicate a 40% increase in reported social distress cases since 2019, underscoring the urgency for context-specific solutions.</w:t>
      </w:r>
    </w:p>
    <w:bookmarkEnd w:id="21"/>
    <w:bookmarkStart w:id="22" w:name="research-objectives"/>
    <w:p>
      <w:pPr>
        <w:pStyle w:val="Heading2"/>
      </w:pPr>
      <w:r>
        <w:t xml:space="preserve">3. Research Objectives</w:t>
      </w:r>
    </w:p>
    <w:p>
      <w:pPr>
        <w:numPr>
          <w:ilvl w:val="0"/>
          <w:numId w:val="1001"/>
        </w:numPr>
        <w:pStyle w:val="Compact"/>
      </w:pPr>
      <w:r>
        <w:t xml:space="preserve">To analyze cultural barriers affecting service access for non-Qatari communities in Doha through comparative case studies.</w:t>
      </w:r>
    </w:p>
    <w:p>
      <w:pPr>
        <w:numPr>
          <w:ilvl w:val="0"/>
          <w:numId w:val="1001"/>
        </w:numPr>
        <w:pStyle w:val="Compact"/>
      </w:pPr>
      <w:r>
        <w:t xml:space="preserve">To develop a culturally adaptive competency framework for social workers operating in Qatar's multicultural environment.</w:t>
      </w:r>
    </w:p>
    <w:p>
      <w:pPr>
        <w:numPr>
          <w:ilvl w:val="0"/>
          <w:numId w:val="1001"/>
        </w:numPr>
        <w:pStyle w:val="Compact"/>
      </w:pPr>
      <w:r>
        <w:t xml:space="preserve">To evaluate the efficacy of existing social work models (e.g., family mediation, mental health outreach) within Doha's religious and legal framework.</w:t>
      </w:r>
    </w:p>
    <w:p>
      <w:pPr>
        <w:numPr>
          <w:ilvl w:val="0"/>
          <w:numId w:val="1001"/>
        </w:numPr>
        <w:pStyle w:val="Compact"/>
      </w:pPr>
      <w:r>
        <w:t xml:space="preserve">To propose policy recommendations for integrating social work into Qatar's National Strategy for Social Development.</w:t>
      </w:r>
    </w:p>
    <w:bookmarkEnd w:id="22"/>
    <w:bookmarkStart w:id="23" w:name="X8ca20b6f387bf8b6f0935aa4f01b282a01f2618"/>
    <w:p>
      <w:pPr>
        <w:pStyle w:val="Heading2"/>
      </w:pPr>
      <w:r>
        <w:t xml:space="preserve">4. Literature Review: Contextualizing the Research Gap</w:t>
      </w:r>
    </w:p>
    <w:p>
      <w:pPr>
        <w:pStyle w:val="FirstParagraph"/>
      </w:pPr>
      <w:r>
        <w:t xml:space="preserve">While global social work literature extensively covers cultural competence (Banks, 2018), few studies address Gulf-specific contexts. Existing research on Qatar (Al-Mahrooqi, 2020) focuses narrowly on healthcare settings rather than community-based practice. The pioneering work by Al-Mannai et al. (2021) identified communication gaps between</w:t>
      </w:r>
      <w:r>
        <w:t xml:space="preserve"> </w:t>
      </w:r>
      <w:r>
        <w:rPr>
          <w:bCs/>
          <w:b/>
        </w:rPr>
        <w:t xml:space="preserve">Social Worker</w:t>
      </w:r>
      <w:r>
        <w:t xml:space="preserve">s and migrant workers but offered no scalable interventions. Crucially, Qatar's unique legal environment—where personal status law follows Islamic jurisprudence while labor laws govern expatriates—creates a regulatory maze absent in Western literature. This research will bridge this gap by grounding practice models in Qatar's</w:t>
      </w:r>
      <w:r>
        <w:t xml:space="preserve"> </w:t>
      </w:r>
      <w:r>
        <w:rPr>
          <w:iCs/>
          <w:i/>
        </w:rPr>
        <w:t xml:space="preserve">Qanun</w:t>
      </w:r>
      <w:r>
        <w:t xml:space="preserve"> </w:t>
      </w:r>
      <w:r>
        <w:t xml:space="preserve">(law) and</w:t>
      </w:r>
      <w:r>
        <w:t xml:space="preserve"> </w:t>
      </w:r>
      <w:r>
        <w:rPr>
          <w:iCs/>
          <w:i/>
        </w:rPr>
        <w:t xml:space="preserve">Sharia</w:t>
      </w:r>
      <w:r>
        <w:t xml:space="preserve">-informed social values, distinguishing it from generic cross-cultural approaches.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(6 months):</w:t>
      </w:r>
      <w:r>
        <w:t xml:space="preserve"> </w:t>
      </w:r>
      <w:r>
        <w:t xml:space="preserve">Quantitative analysis of service utilization data from Doha's Social Development Department, focusing on refugee/asylum seekers, domestic workers, and low-income Qatari families.</w:t>
      </w:r>
    </w:p>
    <w:p>
      <w:pPr>
        <w:numPr>
          <w:ilvl w:val="0"/>
          <w:numId w:val="1002"/>
        </w:numPr>
        <w:pStyle w:val="Compact"/>
      </w:pPr>
      <w:r>
        <w:rPr>
          <w:bCs/>
          <w:b/>
        </w:rPr>
        <w:t xml:space="preserve">Phase 2 (8 months):</w:t>
      </w:r>
      <w:r>
        <w:t xml:space="preserve"> </w:t>
      </w:r>
      <w:r>
        <w:t xml:space="preserve">Qualitative component including:</w:t>
      </w:r>
    </w:p>
    <w:p>
      <w:pPr>
        <w:numPr>
          <w:ilvl w:val="1"/>
          <w:numId w:val="1003"/>
        </w:numPr>
        <w:pStyle w:val="Compact"/>
      </w:pPr>
      <w:r>
        <w:t xml:space="preserve">In-depth interviews with 30 practicing</w:t>
      </w:r>
      <w:r>
        <w:t xml:space="preserve"> </w:t>
      </w:r>
      <w:r>
        <w:rPr>
          <w:bCs/>
          <w:b/>
        </w:rPr>
        <w:t xml:space="preserve">Social Worker</w:t>
      </w:r>
      <w:r>
        <w:t xml:space="preserve">s across government and NGO sectors in Doha</w:t>
      </w:r>
    </w:p>
    <w:p>
      <w:pPr>
        <w:numPr>
          <w:ilvl w:val="1"/>
          <w:numId w:val="1003"/>
        </w:numPr>
        <w:pStyle w:val="Compact"/>
      </w:pPr>
      <w:r>
        <w:t xml:space="preserve">Focus groups with 15 community leaders representing South Asian, African, and Arab migrant populations</w:t>
      </w:r>
    </w:p>
    <w:p>
      <w:pPr>
        <w:numPr>
          <w:ilvl w:val="1"/>
          <w:numId w:val="1003"/>
        </w:numPr>
        <w:pStyle w:val="Compact"/>
      </w:pPr>
      <w:r>
        <w:t xml:space="preserve">Cultural immersion sessions observing social work interventions at key sites (e.g., Al Thakira Social Center, Doha Family Support Unit)</w:t>
      </w:r>
    </w:p>
    <w:p>
      <w:pPr>
        <w:numPr>
          <w:ilvl w:val="0"/>
          <w:numId w:val="1002"/>
        </w:numPr>
        <w:pStyle w:val="Compact"/>
      </w:pPr>
      <w:r>
        <w:rPr>
          <w:bCs/>
          <w:b/>
        </w:rPr>
        <w:t xml:space="preserve">Phase 3 (4 months):</w:t>
      </w:r>
      <w:r>
        <w:t xml:space="preserve"> </w:t>
      </w:r>
      <w:r>
        <w:t xml:space="preserve">Co-creation workshops with stakeholders to develop the competency framework using action research principles.</w:t>
      </w:r>
    </w:p>
    <w:p>
      <w:pPr>
        <w:pStyle w:val="FirstParagraph"/>
      </w:pPr>
      <w:r>
        <w:t xml:space="preserve">Data will be analyzed through thematic analysis (Braun &amp; Clarke, 2006) and triangulated with Qatar's National Social Indicators Database. Ethical approval will be secured through Qatar University's IRB, with strict adherence to Qatari privacy laws regarding migrant populations.</w:t>
      </w:r>
    </w:p>
    <w:bookmarkEnd w:id="24"/>
    <w:bookmarkStart w:id="25" w:name="expected-contributions"/>
    <w:p>
      <w:pPr>
        <w:pStyle w:val="Heading2"/>
      </w:pPr>
      <w:r>
        <w:t xml:space="preserve">6. Expected Contributions</w:t>
      </w:r>
    </w:p>
    <w:p>
      <w:pPr>
        <w:pStyle w:val="FirstParagraph"/>
      </w:pPr>
      <w:r>
        <w:t xml:space="preserve">This research will deliver three transformative contributions:</w:t>
      </w:r>
    </w:p>
    <w:p>
      <w:pPr>
        <w:numPr>
          <w:ilvl w:val="0"/>
          <w:numId w:val="1004"/>
        </w:numPr>
        <w:pStyle w:val="Compact"/>
      </w:pPr>
      <w:r>
        <w:rPr>
          <w:bCs/>
          <w:b/>
        </w:rPr>
        <w:t xml:space="preserve">Academic:</w:t>
      </w:r>
      <w:r>
        <w:t xml:space="preserve"> </w:t>
      </w:r>
      <w:r>
        <w:t xml:space="preserve">A culturally validated social work model for Gulf nations, contributing to the underrepresented field of Middle Eastern social work scholarship.</w:t>
      </w:r>
    </w:p>
    <w:p>
      <w:pPr>
        <w:numPr>
          <w:ilvl w:val="0"/>
          <w:numId w:val="1004"/>
        </w:numPr>
        <w:pStyle w:val="Compact"/>
      </w:pPr>
      <w:r>
        <w:rPr>
          <w:bCs/>
          <w:b/>
        </w:rPr>
        <w:t xml:space="preserve">Professional:</w:t>
      </w:r>
      <w:r>
        <w:t xml:space="preserve"> </w:t>
      </w:r>
      <w:r>
        <w:t xml:space="preserve">A practical competency framework incorporating Qatari values (e.g.,</w:t>
      </w:r>
      <w:r>
        <w:t xml:space="preserve"> </w:t>
      </w:r>
      <w:r>
        <w:rPr>
          <w:iCs/>
          <w:i/>
        </w:rPr>
        <w:t xml:space="preserve">Akhlak</w:t>
      </w:r>
      <w:r>
        <w:t xml:space="preserve">/ethics, community solidarity</w:t>
      </w:r>
      <w:r>
        <w:t xml:space="preserve"> </w:t>
      </w:r>
      <w:r>
        <w:rPr>
          <w:iCs/>
          <w:i/>
        </w:rPr>
        <w:t xml:space="preserve">Ummah</w:t>
      </w:r>
      <w:r>
        <w:t xml:space="preserve">) that will be integrated into Qatar University's Social Work Program curriculum.</w:t>
      </w:r>
    </w:p>
    <w:p>
      <w:pPr>
        <w:numPr>
          <w:ilvl w:val="0"/>
          <w:numId w:val="1004"/>
        </w:numPr>
        <w:pStyle w:val="Compact"/>
      </w:pPr>
      <w:r>
        <w:rPr>
          <w:bCs/>
          <w:b/>
        </w:rPr>
        <w:t xml:space="preserve">Societal:</w:t>
      </w:r>
      <w:r>
        <w:t xml:space="preserve"> </w:t>
      </w:r>
      <w:r>
        <w:t xml:space="preserve">Direct impact on Doha's vulnerable populations through optimized service delivery. The proposed model aligns with Qatar's 2023 National Social Development Strategy, specifically Target 4: "Strengthening Community Resilience." This addresses a critical gap identified in the World Bank's 2023 Qatar Economic Memorandum.</w:t>
      </w:r>
    </w:p>
    <w:p>
      <w:pPr>
        <w:pStyle w:val="FirstParagraph"/>
      </w:pPr>
      <w:r>
        <w:t xml:space="preserve">Notably, this research moves beyond mere adaptation of Western models to create a</w:t>
      </w:r>
      <w:r>
        <w:t xml:space="preserve"> </w:t>
      </w:r>
      <w:r>
        <w:rPr>
          <w:iCs/>
          <w:i/>
        </w:rPr>
        <w:t xml:space="preserve">Qatar-centric</w:t>
      </w:r>
      <w:r>
        <w:t xml:space="preserve"> </w:t>
      </w:r>
      <w:r>
        <w:t xml:space="preserve">social work paradigm—essential for sustainable impact in Doha where cultural misalignment remains the primary barrier to effective intervention (Qatar Social Development Strategy, 2023).</w:t>
      </w:r>
    </w:p>
    <w:bookmarkEnd w:id="25"/>
    <w:bookmarkStart w:id="26" w:name="significance-for-qatar-doha"/>
    <w:p>
      <w:pPr>
        <w:pStyle w:val="Heading2"/>
      </w:pPr>
      <w:r>
        <w:t xml:space="preserve">7. Significance for Qatar Doha</w:t>
      </w:r>
    </w:p>
    <w:p>
      <w:pPr>
        <w:pStyle w:val="FirstParagraph"/>
      </w:pPr>
      <w:r>
        <w:t xml:space="preserve">The proposed study directly serves Qatar's national interests by:</w:t>
      </w:r>
    </w:p>
    <w:p>
      <w:pPr>
        <w:numPr>
          <w:ilvl w:val="0"/>
          <w:numId w:val="1005"/>
        </w:numPr>
        <w:pStyle w:val="Compact"/>
      </w:pPr>
      <w:r>
        <w:t xml:space="preserve">Supporting Vision 2030's human development pillar through skilled social work capacity building.</w:t>
      </w:r>
    </w:p>
    <w:p>
      <w:pPr>
        <w:numPr>
          <w:ilvl w:val="0"/>
          <w:numId w:val="1005"/>
        </w:numPr>
        <w:pStyle w:val="Compact"/>
      </w:pPr>
      <w:r>
        <w:t xml:space="preserve">Enhancing Doha's reputation as a global city with inclusive social infrastructure (aligning with the 2022 FIFA World Cup legacy initiatives).</w:t>
      </w:r>
    </w:p>
    <w:p>
      <w:pPr>
        <w:numPr>
          <w:ilvl w:val="0"/>
          <w:numId w:val="1005"/>
        </w:numPr>
        <w:pStyle w:val="Compact"/>
      </w:pPr>
      <w:r>
        <w:t xml:space="preserve">Providing actionable insights for the newly established Qatar Social Work Council to develop professional standards.</w:t>
      </w:r>
    </w:p>
    <w:p>
      <w:pPr>
        <w:numPr>
          <w:ilvl w:val="0"/>
          <w:numId w:val="1005"/>
        </w:numPr>
        <w:pStyle w:val="Compact"/>
      </w:pPr>
      <w:r>
        <w:t xml:space="preserve">Addressing United Nations Sustainable Development Goal 11 (Sustainable Cities) by improving urban social cohesion in Doha's dense, multicultural environment.</w:t>
      </w:r>
    </w:p>
    <w:bookmarkEnd w:id="26"/>
    <w:bookmarkStart w:id="27" w:name="conclusion"/>
    <w:p>
      <w:pPr>
        <w:pStyle w:val="Heading2"/>
      </w:pPr>
      <w:r>
        <w:t xml:space="preserve">8. Conclusion</w:t>
      </w:r>
    </w:p>
    <w:p>
      <w:pPr>
        <w:pStyle w:val="FirstParagraph"/>
      </w:pPr>
      <w:r>
        <w:t xml:space="preserve">This thesis proposal establishes an urgent need for contextually grounded social work practice in Qatar Doha. By centering the lived experiences of both</w:t>
      </w:r>
      <w:r>
        <w:t xml:space="preserve"> </w:t>
      </w:r>
      <w:r>
        <w:rPr>
          <w:bCs/>
          <w:b/>
        </w:rPr>
        <w:t xml:space="preserve">Social Worker</w:t>
      </w:r>
      <w:r>
        <w:t xml:space="preserve">s and their clients within Qatari cultural and legal frameworks, this research promises to transform how social services are conceptualized and delivered across the capital city. The resulting competency framework will empower practitioners to navigate Doha's unique socio-religious landscape while advancing national development goals. In an era where Qatar is positioning itself as a leader in innovative social policy within the Arab world, this study will provide the evidence-based foundation necessary for building a resilient, compassionate, and culturally intelligent social work profession—one that truly serves all residents of Doha.</w:t>
      </w:r>
    </w:p>
    <w:bookmarkEnd w:id="27"/>
    <w:bookmarkStart w:id="28" w:name="references-key-selection"/>
    <w:p>
      <w:pPr>
        <w:pStyle w:val="Heading2"/>
      </w:pPr>
      <w:r>
        <w:t xml:space="preserve">References (Key Selection)</w:t>
      </w:r>
    </w:p>
    <w:p>
      <w:pPr>
        <w:numPr>
          <w:ilvl w:val="0"/>
          <w:numId w:val="1006"/>
        </w:numPr>
        <w:pStyle w:val="Compact"/>
      </w:pPr>
      <w:r>
        <w:t xml:space="preserve">Al-Mahrooqi, S. (2020). Social Work in Qatar: Challenges and Opportunities. *Qatar Journal of Social Sciences*, 5(1), 45-63.</w:t>
      </w:r>
    </w:p>
    <w:p>
      <w:pPr>
        <w:numPr>
          <w:ilvl w:val="0"/>
          <w:numId w:val="1006"/>
        </w:numPr>
        <w:pStyle w:val="Compact"/>
      </w:pPr>
      <w:r>
        <w:t xml:space="preserve">Braun, V., &amp; Clarke, V. (2006). Using Thematic Analysis in Psychology. *Qualitative Research in Psychology*, 3(2), 77–101.</w:t>
      </w:r>
    </w:p>
    <w:p>
      <w:pPr>
        <w:numPr>
          <w:ilvl w:val="0"/>
          <w:numId w:val="1006"/>
        </w:numPr>
        <w:pStyle w:val="Compact"/>
      </w:pPr>
      <w:r>
        <w:t xml:space="preserve">Qatar National Human Development Report. (2023). *Social Well-being in a Rapidly Changing Society*. Ministry of Development Planning and Statistics.</w:t>
      </w:r>
    </w:p>
    <w:p>
      <w:pPr>
        <w:numPr>
          <w:ilvl w:val="0"/>
          <w:numId w:val="1006"/>
        </w:numPr>
        <w:pStyle w:val="Compact"/>
      </w:pPr>
      <w:r>
        <w:t xml:space="preserve">World Bank. (2023). *Qatar Economic Memorandum: Strengthening Social Protection Systems*. Washington, DC.</w:t>
      </w:r>
    </w:p>
    <w:p>
      <w:pPr>
        <w:pStyle w:val="FirstParagraph"/>
      </w:pPr>
      <w:r>
        <w:rPr>
          <w:bCs/>
          <w:b/>
        </w:rPr>
        <w:t xml:space="preserve">Word Count:</w:t>
      </w:r>
      <w:r>
        <w:t xml:space="preserve"> </w:t>
      </w:r>
      <w:r>
        <w:t xml:space="preserve">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in Qatar Doha</dc:title>
  <dc:creator/>
  <dc:language>en</dc:language>
  <cp:keywords/>
  <dcterms:created xsi:type="dcterms:W3CDTF">2026-07-14T02:54:07Z</dcterms:created>
  <dcterms:modified xsi:type="dcterms:W3CDTF">2026-07-14T02:54:07Z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