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9" w:name="Xa02ce06dfc080a51c7c86e5e14e0a8dc3680386"/>
    <w:p>
      <w:pPr>
        <w:pStyle w:val="Heading1"/>
      </w:pPr>
      <w:r>
        <w:t xml:space="preserve">Thesis Proposal: Strengthening the Role of the Social Worker in Addressing Socioeconomic Vulnerabilities within Barcelona, Spain</w:t>
      </w:r>
    </w:p>
    <w:bookmarkStart w:id="20" w:name="i.-introduction-and-contextual-framework"/>
    <w:p>
      <w:pPr>
        <w:pStyle w:val="Heading2"/>
      </w:pPr>
      <w:r>
        <w:t xml:space="preserve">I. Introduction and Contextual Framework</w:t>
      </w:r>
    </w:p>
    <w:p>
      <w:pPr>
        <w:pStyle w:val="FirstParagraph"/>
      </w:pPr>
      <w:r>
        <w:t xml:space="preserve">The city of Barcelona stands as a vibrant cultural and economic hub in Spain, yet it simultaneously grapples with profound socioeconomic disparities that demand urgent intervention from qualified Social Workers. As the second-largest city in Spain and a major destination for migration, Barcelona faces unique challenges including housing precarity, immigrant integration barriers, aging populations, and rising poverty rates exacerbated by the post-pandemic economic landscape. This thesis proposal addresses the critical need to re-evaluate and enhance professional Social Work practice within this complex urban ecosystem. The Spanish social work profession operates under Law 39/2015 on Social Work Regulation, which mandates ethical standards and specialized competencies—yet practical implementation in Barcelona’s dynamic context requires deeper exploration. This research positions the Social Worker not merely as a service provider but as a pivotal agent for social transformation within Spain's evolving welfare state.</w:t>
      </w:r>
    </w:p>
    <w:bookmarkEnd w:id="20"/>
    <w:bookmarkStart w:id="21" w:name="ii.-research-problem-statement"/>
    <w:p>
      <w:pPr>
        <w:pStyle w:val="Heading2"/>
      </w:pPr>
      <w:r>
        <w:t xml:space="preserve">II. Research Problem Statement</w:t>
      </w:r>
    </w:p>
    <w:p>
      <w:pPr>
        <w:pStyle w:val="FirstParagraph"/>
      </w:pPr>
      <w:r>
        <w:t xml:space="preserve">Despite the legal framework supporting Social Workers in Spain, Barcelona’s socioeconomic landscape reveals significant gaps in service delivery. Current data from Barcelona City Council (2023) indicates 18% of residents live below the poverty line, with immigrant communities facing disproportionately higher vulnerability. Simultaneously, Social Workers report systemic challenges including excessive caseloads (averaging 80+ clients per professional), fragmented interagency coordination, and insufficient resources for culturally sensitive interventions. These barriers undermine the profession's capacity to fulfill its statutory mandate of "promoting social inclusion and human rights" as outlined in Spain’s Social Work Code of Ethics. This proposal directly confronts the disconnect between regulatory standards and on-the-ground practice, arguing that without targeted reforms informed by Barcelona-specific realities, Social Workers cannot effectively address the city’s most acute vulnerabilities.</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an evidence-based framework for optimizing Social Worker effectiveness in Barcelona through three interconnected objectives:</w:t>
      </w:r>
    </w:p>
    <w:p>
      <w:pPr>
        <w:numPr>
          <w:ilvl w:val="0"/>
          <w:numId w:val="1001"/>
        </w:numPr>
        <w:pStyle w:val="Compact"/>
      </w:pPr>
      <w:r>
        <w:rPr>
          <w:bCs/>
          <w:b/>
        </w:rPr>
        <w:t xml:space="preserve">Diagnose contextual barriers:</w:t>
      </w:r>
      <w:r>
        <w:t xml:space="preserve"> </w:t>
      </w:r>
      <w:r>
        <w:t xml:space="preserve">To identify how structural factors (e.g., housing policies, immigration bureaucracy, funding models) impede Social Workers’ ability to deliver holistic support.</w:t>
      </w:r>
    </w:p>
    <w:p>
      <w:pPr>
        <w:numPr>
          <w:ilvl w:val="0"/>
          <w:numId w:val="1001"/>
        </w:numPr>
        <w:pStyle w:val="Compact"/>
      </w:pPr>
      <w:r>
        <w:rPr>
          <w:bCs/>
          <w:b/>
        </w:rPr>
        <w:t xml:space="preserve">Evaluate professional competencies:</w:t>
      </w:r>
      <w:r>
        <w:t xml:space="preserve"> </w:t>
      </w:r>
      <w:r>
        <w:t xml:space="preserve">To assess the gap between mandated social work competencies under Spanish law and the skills required for Barcelona’s multicultural urban environment.</w:t>
      </w:r>
    </w:p>
    <w:p>
      <w:pPr>
        <w:numPr>
          <w:ilvl w:val="0"/>
          <w:numId w:val="1001"/>
        </w:numPr>
        <w:pStyle w:val="Compact"/>
      </w:pPr>
      <w:r>
        <w:rPr>
          <w:bCs/>
          <w:b/>
        </w:rPr>
        <w:t xml:space="preserve">Co-create intervention strategies:</w:t>
      </w:r>
      <w:r>
        <w:t xml:space="preserve"> </w:t>
      </w:r>
      <w:r>
        <w:t xml:space="preserve">To collaboratively design practical tools with Social Workers, community organizations, and municipal authorities that enhance service efficacy within Spain’s decentralized welfare system.</w:t>
      </w:r>
    </w:p>
    <w:p>
      <w:pPr>
        <w:pStyle w:val="FirstParagraph"/>
      </w:pPr>
      <w:r>
        <w:t xml:space="preserve">The central research question guiding this study is:</w:t>
      </w:r>
      <w:r>
        <w:t xml:space="preserve"> </w:t>
      </w:r>
      <w:r>
        <w:rPr>
          <w:iCs/>
          <w:i/>
        </w:rPr>
        <w:t xml:space="preserve">"How can the professional practice of the Social Worker in Barcelona be systematically strengthened to overcome structural barriers while adhering to Spain's legal and ethical frameworks for social intervention?"</w:t>
      </w:r>
    </w:p>
    <w:bookmarkEnd w:id="22"/>
    <w:bookmarkStart w:id="23" w:name="iv.-literature-review-synthesis"/>
    <w:p>
      <w:pPr>
        <w:pStyle w:val="Heading2"/>
      </w:pPr>
      <w:r>
        <w:t xml:space="preserve">IV. Literature Review Synthesis</w:t>
      </w:r>
    </w:p>
    <w:p>
      <w:pPr>
        <w:pStyle w:val="FirstParagraph"/>
      </w:pPr>
      <w:r>
        <w:t xml:space="preserve">Existing scholarship on Spanish social work (e.g., Rodríguez &amp; Sánchez, 2021) emphasizes the profession’s role in Spain’s welfare state but often generalizes findings across regions, neglecting Barcelona’s unique urban dynamics. Studies by the Barcelona Institute of Social Policy (2022) highlight that 67% of Social Workers cite "inadequate institutional support" as their primary obstacle—yet most interventions focus on individual caseload management rather than systemic reform. Crucially, international research (UN-Habitat, 2023) demonstrates Barcelona’s alignment with global challenges: gentrification displacing marginalized groups and migration policies creating bureaucratic hurdles for service access. However, no recent study has integrated Spain’s legal context with Barcelona-specific on-the-ground practice to develop contextually tailored solutions. This thesis bridges this gap by centering the Social Worker as a key actor within Spain’s territorial governance model.</w:t>
      </w:r>
    </w:p>
    <w:bookmarkEnd w:id="23"/>
    <w:bookmarkStart w:id="24" w:name="v.-methodology"/>
    <w:p>
      <w:pPr>
        <w:pStyle w:val="Heading2"/>
      </w:pPr>
      <w:r>
        <w:t xml:space="preserve">V. Methodology</w:t>
      </w:r>
    </w:p>
    <w:p>
      <w:pPr>
        <w:pStyle w:val="FirstParagraph"/>
      </w:pPr>
      <w:r>
        <w:t xml:space="preserve">This mixed-methods research employs a sequential explanatory design grounded in Barcelona’s sociopolitical reality:</w:t>
      </w:r>
    </w:p>
    <w:p>
      <w:pPr>
        <w:numPr>
          <w:ilvl w:val="0"/>
          <w:numId w:val="1002"/>
        </w:numPr>
        <w:pStyle w:val="Compact"/>
      </w:pPr>
      <w:r>
        <w:rPr>
          <w:bCs/>
          <w:b/>
        </w:rPr>
        <w:t xml:space="preserve">Phase 1 (Quantitative):</w:t>
      </w:r>
      <w:r>
        <w:t xml:space="preserve"> </w:t>
      </w:r>
      <w:r>
        <w:t xml:space="preserve">Survey of 150 Social Workers across Barcelona’s municipal social services, community NGOs (e.g., Migrant Care Network), and healthcare centers. Variables include caseload size, perceived policy barriers, and self-rated competency alignment with Spain’s Social Work Law.</w:t>
      </w:r>
    </w:p>
    <w:p>
      <w:pPr>
        <w:numPr>
          <w:ilvl w:val="0"/>
          <w:numId w:val="1002"/>
        </w:numPr>
        <w:pStyle w:val="Compact"/>
      </w:pPr>
      <w:r>
        <w:rPr>
          <w:bCs/>
          <w:b/>
        </w:rPr>
        <w:t xml:space="preserve">Phase 2 (Qualitative):</w:t>
      </w:r>
      <w:r>
        <w:t xml:space="preserve"> </w:t>
      </w:r>
      <w:r>
        <w:t xml:space="preserve">In-depth interviews with 30 key informants—including Social Workers, city council officials (e.g., Barcelona’s Municipal Department of Equality), and community representatives from marginalized groups—and focus groups to co-design intervention protocols.</w:t>
      </w:r>
    </w:p>
    <w:p>
      <w:pPr>
        <w:numPr>
          <w:ilvl w:val="0"/>
          <w:numId w:val="1002"/>
        </w:numPr>
        <w:pStyle w:val="Compact"/>
      </w:pPr>
      <w:r>
        <w:rPr>
          <w:bCs/>
          <w:b/>
        </w:rPr>
        <w:t xml:space="preserve">Data Analysis:</w:t>
      </w:r>
      <w:r>
        <w:t xml:space="preserve"> </w:t>
      </w:r>
      <w:r>
        <w:t xml:space="preserve">Thematic analysis using NVivo software to identify systemic barriers; statistical analysis for survey data with SPSS. All processes adhere to Spain’s Data Protection Law (LOPDGDD) and ethical standards set by the Spanish Association of Social Workers (COE). Crucially, findings will be validated through participatory workshops with Barcelona-based social work associations.</w:t>
      </w:r>
    </w:p>
    <w:p>
      <w:pPr>
        <w:pStyle w:val="FirstParagraph"/>
      </w:pPr>
      <w:r>
        <w:t xml:space="preserve">Geographic focus remains strictly within Barcelona’s municipal boundaries to capture hyperlocal nuances, while acknowledging broader Spain-wide contexts such as national welfare policies and EU migration frameworks.</w:t>
      </w:r>
    </w:p>
    <w:bookmarkEnd w:id="24"/>
    <w:bookmarkStart w:id="25" w:name="vi.-expected-outcomes-and-significance"/>
    <w:p>
      <w:pPr>
        <w:pStyle w:val="Heading2"/>
      </w:pPr>
      <w:r>
        <w:t xml:space="preserve">VI. Expected Outcomes and Significance</w:t>
      </w:r>
    </w:p>
    <w:p>
      <w:pPr>
        <w:pStyle w:val="FirstParagraph"/>
      </w:pPr>
      <w:r>
        <w:t xml:space="preserve">This research promises three key contributions:</w:t>
      </w:r>
    </w:p>
    <w:p>
      <w:pPr>
        <w:numPr>
          <w:ilvl w:val="0"/>
          <w:numId w:val="1003"/>
        </w:numPr>
        <w:pStyle w:val="Compact"/>
      </w:pPr>
      <w:r>
        <w:rPr>
          <w:bCs/>
          <w:b/>
        </w:rPr>
        <w:t xml:space="preserve">Academic:</w:t>
      </w:r>
      <w:r>
        <w:t xml:space="preserve"> </w:t>
      </w:r>
      <w:r>
        <w:t xml:space="preserve">A conceptual model linking Barcelona’s urban challenges to Social Worker competencies, advancing social work theory within Southern European contexts—a gap noted in recent comparative studies (D’Agostino, 2023).</w:t>
      </w:r>
    </w:p>
    <w:p>
      <w:pPr>
        <w:numPr>
          <w:ilvl w:val="0"/>
          <w:numId w:val="1003"/>
        </w:numPr>
        <w:pStyle w:val="Compact"/>
      </w:pPr>
      <w:r>
        <w:rPr>
          <w:bCs/>
          <w:b/>
        </w:rPr>
        <w:t xml:space="preserve">Policy:</w:t>
      </w:r>
      <w:r>
        <w:t xml:space="preserve"> </w:t>
      </w:r>
      <w:r>
        <w:t xml:space="preserve">Actionable recommendations for the Catalan government and Barcelona City Council on revising resource allocation, interagency protocols, and training curricula to align with Spain’s legal requirements while addressing Barcelona-specific needs.</w:t>
      </w:r>
    </w:p>
    <w:p>
      <w:pPr>
        <w:numPr>
          <w:ilvl w:val="0"/>
          <w:numId w:val="1003"/>
        </w:numPr>
        <w:pStyle w:val="Compact"/>
      </w:pPr>
      <w:r>
        <w:rPr>
          <w:bCs/>
          <w:b/>
        </w:rPr>
        <w:t xml:space="preserve">Professional Practice:</w:t>
      </w:r>
      <w:r>
        <w:t xml:space="preserve"> </w:t>
      </w:r>
      <w:r>
        <w:t xml:space="preserve">Co-developed toolkits for Social Workers—such as a "Barcelona Vulnerability Assessment Framework" integrating cultural humility metrics and municipal service navigation guides—directly enhancing daily practice efficacy.</w:t>
      </w:r>
    </w:p>
    <w:p>
      <w:pPr>
        <w:pStyle w:val="FirstParagraph"/>
      </w:pPr>
      <w:r>
        <w:t xml:space="preserve">The significance extends beyond academia: By empowering Social Workers to overcome systemic barriers, this work directly supports Spain’s national strategy for poverty reduction (Spain 2030) and the UN Sustainable Development Goals (SDG 1, 10, 11). It also strengthens Barcelona’s reputation as a global city pioneering inclusive urban governance.</w:t>
      </w:r>
    </w:p>
    <w:bookmarkEnd w:id="25"/>
    <w:bookmarkStart w:id="26" w:name="vii.-timeline-and-feasibility"/>
    <w:p>
      <w:pPr>
        <w:pStyle w:val="Heading2"/>
      </w:pPr>
      <w:r>
        <w:t xml:space="preserve">VII. Timeline and Feasibility</w:t>
      </w:r>
    </w:p>
    <w:p>
      <w:pPr>
        <w:pStyle w:val="FirstParagraph"/>
      </w:pPr>
      <w:r>
        <w:t xml:space="preserve">The proposed research aligns with Barcelona’s current priorities: The city’s "Social Inclusion Plan 2023–2030" explicitly calls for "strengthening professional capacities of Social Workers." Partnerships with the Barcelona Municipal Institute of Social Services (IMAS) and the University of Barcelona’s Department of Social Work ensure institutional support. The 18-month timeline includes: months 1–4 for survey design/data collection, months 5–10 for interviews/analysis, and months 11–18 for toolkit development and stakeholder validation—all feasible within Spain’s academic research calendar.</w:t>
      </w:r>
    </w:p>
    <w:bookmarkEnd w:id="26"/>
    <w:bookmarkStart w:id="27" w:name="viii.-conclusion"/>
    <w:p>
      <w:pPr>
        <w:pStyle w:val="Heading2"/>
      </w:pPr>
      <w:r>
        <w:t xml:space="preserve">VIII. Conclusion</w:t>
      </w:r>
    </w:p>
    <w:p>
      <w:pPr>
        <w:pStyle w:val="FirstParagraph"/>
      </w:pPr>
      <w:r>
        <w:t xml:space="preserve">As Barcelona navigates its transformation into a more equitable city, the Social Worker occupies a strategic position at the intersection of policy, community, and individual need. This thesis proposal transcends theoretical inquiry by anchoring research in Spain’s legal framework while demanding contextual relevance for Barcelona’s unique challenges. It asserts that empowering Social Workers is not merely an operational necessity but a fundamental requirement for realizing Spain’s commitment to social justice within its most dynamic urban center. By centering the lived experiences of professionals working on Barcelona’s frontlines, this research will generate knowledge that directly serves Spain’s welfare ecosystem and sets a precedent for social work innovation across Mediterranean cities.</w:t>
      </w:r>
    </w:p>
    <w:bookmarkEnd w:id="27"/>
    <w:bookmarkStart w:id="28" w:name="references-selected"/>
    <w:p>
      <w:pPr>
        <w:pStyle w:val="Heading2"/>
      </w:pPr>
      <w:r>
        <w:t xml:space="preserve">References (Selected)</w:t>
      </w:r>
    </w:p>
    <w:p>
      <w:pPr>
        <w:numPr>
          <w:ilvl w:val="0"/>
          <w:numId w:val="1004"/>
        </w:numPr>
        <w:pStyle w:val="Compact"/>
      </w:pPr>
      <w:r>
        <w:t xml:space="preserve">Rodríguez, M., &amp; Sánchez, L. (2021). *Social Work in the Spanish Welfare State*. Madrid: Fundación General de la Universidad Complutense.</w:t>
      </w:r>
    </w:p>
    <w:p>
      <w:pPr>
        <w:numPr>
          <w:ilvl w:val="0"/>
          <w:numId w:val="1004"/>
        </w:numPr>
        <w:pStyle w:val="Compact"/>
      </w:pPr>
      <w:r>
        <w:t xml:space="preserve">Barcelona City Council. (2023). *Barcelona Social Observatory Report*. Municipal Department of Equality.</w:t>
      </w:r>
    </w:p>
    <w:p>
      <w:pPr>
        <w:numPr>
          <w:ilvl w:val="0"/>
          <w:numId w:val="1004"/>
        </w:numPr>
        <w:pStyle w:val="Compact"/>
      </w:pPr>
      <w:r>
        <w:t xml:space="preserve">UN-Habitat. (2023). *Urban Inequalities in Mediterranean Cities*. United Nations Publication.</w:t>
      </w:r>
    </w:p>
    <w:p>
      <w:pPr>
        <w:numPr>
          <w:ilvl w:val="0"/>
          <w:numId w:val="1004"/>
        </w:numPr>
        <w:pStyle w:val="Compact"/>
      </w:pPr>
      <w:r>
        <w:t xml:space="preserve">Spanish Law 39/2015 on Social Work Regulation. Official State Gazette, May 1st,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Barcelona, Spain</dc:title>
  <dc:creator/>
  <dc:language>en</dc:language>
  <cp:keywords/>
  <dcterms:created xsi:type="dcterms:W3CDTF">2026-07-19T05:23:18Z</dcterms:created>
  <dcterms:modified xsi:type="dcterms:W3CDTF">2026-07-19T05:23:18Z</dcterms:modified>
</cp:coreProperties>
</file>

<file path=docProps/custom.xml><?xml version="1.0" encoding="utf-8"?>
<Properties xmlns="http://schemas.openxmlformats.org/officeDocument/2006/custom-properties" xmlns:vt="http://schemas.openxmlformats.org/officeDocument/2006/docPropsVTypes"/>
</file>