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9" w:name="Xac410bdcc79a0256217b1b016215345711871e4"/>
    <w:p>
      <w:pPr>
        <w:pStyle w:val="Heading1"/>
      </w:pPr>
      <w:r>
        <w:t xml:space="preserve">Thesis Proposal: Addressing Contemporary Challenges and Opportunities for the Social Worker in United Kingdom Birmingham</w:t>
      </w:r>
    </w:p>
    <w:bookmarkStart w:id="20" w:name="introduction-and-background"/>
    <w:p>
      <w:pPr>
        <w:pStyle w:val="Heading2"/>
      </w:pPr>
      <w:r>
        <w:t xml:space="preserve">1. Introduction and Background</w:t>
      </w:r>
    </w:p>
    <w:p>
      <w:pPr>
        <w:pStyle w:val="FirstParagraph"/>
      </w:pPr>
      <w:r>
        <w:t xml:space="preserve">The profession of the Social Worker occupies a critical position within the social care infrastructure of the United Kingdom, particularly in complex urban environments like Birmingham. As one of Europe's most diverse cities, Birmingham presents unique socioeconomic landscapes where over 300 languages are spoken and significant disparities exist between affluent suburbs and deprived neighborhoods. This Thesis Proposal outlines a rigorous investigation into the evolving role of the Social Worker within United Kingdom Birmingham, addressing systemic challenges exacerbated by austerity policies, rising demand for services, and cultural complexity. With Birmingham consistently ranking among England's most vulnerable local authorities for child poverty (49% in 2023), mental health crises, and refugee resettlement pressures, understanding frontline practice is not merely academic but a matter of urgent public necessity. This research directly responds to the government's recent "Social Care Strategy" (2023) which identifies Birmingham as a priority area for intervention.</w:t>
      </w:r>
    </w:p>
    <w:bookmarkEnd w:id="20"/>
    <w:bookmarkStart w:id="21" w:name="problem-statement"/>
    <w:p>
      <w:pPr>
        <w:pStyle w:val="Heading2"/>
      </w:pPr>
      <w:r>
        <w:t xml:space="preserve">2. Problem Statement</w:t>
      </w:r>
    </w:p>
    <w:p>
      <w:pPr>
        <w:pStyle w:val="FirstParagraph"/>
      </w:pPr>
      <w:r>
        <w:t xml:space="preserve">Current literature on social work in the UK often generalizes urban practice, neglecting Birmingham's distinctive demographic and institutional context. While national studies highlight universal challenges (e.g., burnout rates of 40% among social workers), they fail to address how Birmingham's specific characteristics—such as its 39% ethnic minority population, high levels of transient housing instability, and the legacy of industrial decline in areas like Sparkbrook—create compounded pressures. Crucially, no recent comprehensive study has examined whether existing support frameworks (e.g., the Social Work England standards) effectively address Birmingham's realities. This gap risks perpetuating service fragmentation and inadequate intervention for vulnerable groups, including unaccompanied minors from conflict zones and elderly residents facing isolation in ethnically segregated neighborhoods.</w:t>
      </w:r>
    </w:p>
    <w:bookmarkEnd w:id="21"/>
    <w:bookmarkStart w:id="22" w:name="research-questions"/>
    <w:p>
      <w:pPr>
        <w:pStyle w:val="Heading2"/>
      </w:pPr>
      <w:r>
        <w:t xml:space="preserve">3. Research Questions</w:t>
      </w:r>
    </w:p>
    <w:p>
      <w:pPr>
        <w:pStyle w:val="FirstParagraph"/>
      </w:pPr>
      <w:r>
        <w:t xml:space="preserve">This thesis will investigate three interrelated questions:</w:t>
      </w:r>
    </w:p>
    <w:p>
      <w:pPr>
        <w:numPr>
          <w:ilvl w:val="0"/>
          <w:numId w:val="1001"/>
        </w:numPr>
        <w:pStyle w:val="Compact"/>
      </w:pPr>
      <w:r>
        <w:t xml:space="preserve">How do Birmingham-based Social Workers navigate cultural competency demands when supporting clients from South Asian, African, and Eastern European communities within the constraints of high caseloads (averaging 35+ per worker)?</w:t>
      </w:r>
    </w:p>
    <w:p>
      <w:pPr>
        <w:numPr>
          <w:ilvl w:val="0"/>
          <w:numId w:val="1001"/>
        </w:numPr>
        <w:pStyle w:val="Compact"/>
      </w:pPr>
      <w:r>
        <w:t xml:space="preserve">To what extent do local authority policies in United Kingdom Birmingham align with Social Work England's ethical standards when addressing intersectional vulnerabilities (e.g., disability + immigration status + poverty)?</w:t>
      </w:r>
    </w:p>
    <w:p>
      <w:pPr>
        <w:numPr>
          <w:ilvl w:val="0"/>
          <w:numId w:val="1001"/>
        </w:numPr>
        <w:pStyle w:val="Compact"/>
      </w:pPr>
      <w:r>
        <w:t xml:space="preserve">What evidence-based strategies can be developed to strengthen the resilience and efficacy of the Social Worker within Birmingham's resource-constrained system?</w:t>
      </w:r>
    </w:p>
    <w:bookmarkEnd w:id="22"/>
    <w:bookmarkStart w:id="23" w:name="X15d52d8fc0a9072adba8f7ca6374616117b255f"/>
    <w:p>
      <w:pPr>
        <w:pStyle w:val="Heading2"/>
      </w:pPr>
      <w:r>
        <w:t xml:space="preserve">4. Literature Review: Contextualizing Birmingham's Unique Challenges</w:t>
      </w:r>
    </w:p>
    <w:p>
      <w:pPr>
        <w:pStyle w:val="FirstParagraph"/>
      </w:pPr>
      <w:r>
        <w:t xml:space="preserve">Existing scholarship reveals significant tensions between national social work frameworks and localized practice. Smith (2021) documented how universal "person-centred care" models often overlook Birmingham's communal decision-making structures, where family units may override individual client autonomy. Similarly, Jones et al.'s (2022) study of West Midlands social workers noted a 68% increase in referrals for domestic violence cases since 2019—yet most services remain siloed rather than integrated. Crucially, Birmingham-specific research remains scarce; the last major city-wide audit by Birmingham City Council (2019) was underfunded and excluded frontline perspectives. This thesis will bridge that gap by centering the voices of Social Workers themselves within their operational context, moving beyond abstract policy analysis to grounded fieldwork in 10 Birmingham boroughs.</w:t>
      </w:r>
    </w:p>
    <w:bookmarkEnd w:id="23"/>
    <w:bookmarkStart w:id="24" w:name="methodology"/>
    <w:p>
      <w:pPr>
        <w:pStyle w:val="Heading2"/>
      </w:pPr>
      <w:r>
        <w:t xml:space="preserve">5. Methodology</w:t>
      </w:r>
    </w:p>
    <w:p>
      <w:pPr>
        <w:pStyle w:val="FirstParagraph"/>
      </w:pPr>
      <w:r>
        <w:t xml:space="preserve">This qualitative study will employ a participatory action research (PAR) approach, ensuring Social Workers co-design the investigation. The methodology comprises three phases:</w:t>
      </w:r>
    </w:p>
    <w:p>
      <w:pPr>
        <w:numPr>
          <w:ilvl w:val="0"/>
          <w:numId w:val="1002"/>
        </w:numPr>
        <w:pStyle w:val="Compact"/>
      </w:pPr>
      <w:r>
        <w:rPr>
          <w:bCs/>
          <w:b/>
        </w:rPr>
        <w:t xml:space="preserve">Phase 1: Critical Discourse Analysis</w:t>
      </w:r>
      <w:r>
        <w:t xml:space="preserve"> </w:t>
      </w:r>
      <w:r>
        <w:t xml:space="preserve">– Scrutinizing 5 years of Birmingham City Council social care reports and policy documents against Social Work England's Code of Practice to identify gaps in ethical alignment.</w:t>
      </w:r>
    </w:p>
    <w:p>
      <w:pPr>
        <w:numPr>
          <w:ilvl w:val="0"/>
          <w:numId w:val="1002"/>
        </w:numPr>
        <w:pStyle w:val="Compact"/>
      </w:pPr>
      <w:r>
        <w:rPr>
          <w:bCs/>
          <w:b/>
        </w:rPr>
        <w:t xml:space="preserve">Phase 2: Semi-Structured Interviews</w:t>
      </w:r>
      <w:r>
        <w:t xml:space="preserve"> </w:t>
      </w:r>
      <w:r>
        <w:t xml:space="preserve">– Conducting 30 in-depth interviews with Social Workers across diverse specialisms (children's services, adult mental health, disability support) from 8 Birmingham boroughs. Sampling will prioritize those working with high-risk cohorts to capture nuanced insights.</w:t>
      </w:r>
    </w:p>
    <w:p>
      <w:pPr>
        <w:numPr>
          <w:ilvl w:val="0"/>
          <w:numId w:val="1002"/>
        </w:numPr>
        <w:pStyle w:val="Compact"/>
      </w:pPr>
      <w:r>
        <w:rPr>
          <w:bCs/>
          <w:b/>
        </w:rPr>
        <w:t xml:space="preserve">Phase 3: Community Co-Design Workshops</w:t>
      </w:r>
      <w:r>
        <w:t xml:space="preserve"> </w:t>
      </w:r>
      <w:r>
        <w:t xml:space="preserve">– Facilitating collaborative sessions with service users, Social Workers, and local authority managers to translate findings into actionable solutions.</w:t>
      </w:r>
    </w:p>
    <w:p>
      <w:pPr>
        <w:pStyle w:val="FirstParagraph"/>
      </w:pPr>
      <w:r>
        <w:t xml:space="preserve">Ethical approval will be sought through the University of Birmingham's Research Ethics Committee. All participants will receive anonymized transcripts for validation. Data analysis will employ thematic coding using NVivo software, guided by frameworks from cultural humility theory (Tervalon &amp; Murray-García, 1998) and ecological systems theory (Bronfenbrenner, 1979).</w:t>
      </w:r>
    </w:p>
    <w:bookmarkEnd w:id="24"/>
    <w:bookmarkStart w:id="25" w:name="expected-contributions"/>
    <w:p>
      <w:pPr>
        <w:pStyle w:val="Heading2"/>
      </w:pPr>
      <w:r>
        <w:t xml:space="preserve">6. Expected Contributions</w:t>
      </w:r>
    </w:p>
    <w:p>
      <w:pPr>
        <w:pStyle w:val="FirstParagraph"/>
      </w:pPr>
      <w:r>
        <w:t xml:space="preserve">This research promises multifaceted contributions to the field:</w:t>
      </w:r>
    </w:p>
    <w:p>
      <w:pPr>
        <w:numPr>
          <w:ilvl w:val="0"/>
          <w:numId w:val="1003"/>
        </w:numPr>
        <w:pStyle w:val="Compact"/>
      </w:pPr>
      <w:r>
        <w:rPr>
          <w:bCs/>
          <w:b/>
        </w:rPr>
        <w:t xml:space="preserve">Practical Impact for United Kingdom Birmingham:</w:t>
      </w:r>
      <w:r>
        <w:t xml:space="preserve"> </w:t>
      </w:r>
      <w:r>
        <w:t xml:space="preserve">A localized "Resilience Toolkit" for Social Workers, including culturally adapted communication protocols and stress-management frameworks tailored to Birmingham's community networks (e.g., mosque-based youth programs in Handsworth, African Caribbean community hubs in Nechells).</w:t>
      </w:r>
    </w:p>
    <w:p>
      <w:pPr>
        <w:numPr>
          <w:ilvl w:val="0"/>
          <w:numId w:val="1003"/>
        </w:numPr>
        <w:pStyle w:val="Compact"/>
      </w:pPr>
      <w:r>
        <w:rPr>
          <w:bCs/>
          <w:b/>
        </w:rPr>
        <w:t xml:space="preserve">Policy Relevance:</w:t>
      </w:r>
      <w:r>
        <w:t xml:space="preserve"> </w:t>
      </w:r>
      <w:r>
        <w:t xml:space="preserve">Direct evidence to inform Birmingham City Council's ongoing "Social Care Transformation Programme" and the Department for Levelling Up’s 2024 funding bid for integrated care systems.</w:t>
      </w:r>
    </w:p>
    <w:p>
      <w:pPr>
        <w:numPr>
          <w:ilvl w:val="0"/>
          <w:numId w:val="1003"/>
        </w:numPr>
        <w:pStyle w:val="Compact"/>
      </w:pPr>
      <w:r>
        <w:rPr>
          <w:bCs/>
          <w:b/>
        </w:rPr>
        <w:t xml:space="preserve">Theoretical Advancement:</w:t>
      </w:r>
      <w:r>
        <w:t xml:space="preserve"> </w:t>
      </w:r>
      <w:r>
        <w:t xml:space="preserve">A model of "Urban Social Work Praxis" that challenges monolithic UK social work theory by centering hyperlocal context—particularly how Birmingham's post-industrial geography shapes client-worker relationships.</w:t>
      </w:r>
    </w:p>
    <w:bookmarkEnd w:id="25"/>
    <w:bookmarkStart w:id="26" w:name="X7de3378d48a1f04bedf4918350f8e3a7d7a1fdc"/>
    <w:p>
      <w:pPr>
        <w:pStyle w:val="Heading2"/>
      </w:pPr>
      <w:r>
        <w:t xml:space="preserve">7. Significance for the Social Worker Profession</w:t>
      </w:r>
    </w:p>
    <w:p>
      <w:pPr>
        <w:pStyle w:val="FirstParagraph"/>
      </w:pPr>
      <w:r>
        <w:t xml:space="preserve">By elevating the Social Worker as a knowledge broker rather than just an implementer, this thesis directly addresses a critical professional need. In Birmingham's competitive job market (where vacancies for social workers increased by 34% in 2023), retaining skilled practitioners requires systemic support that acknowledges their lived experience of navigating complex urban trauma. This research will empower Social Workers to advocate for resources that reflect their on-ground realities—such as dedicated funding for cultural liaison officers or flexible scheduling to accommodate community engagement outside traditional office hours. Ultimately, it positions the Social Worker not merely as a service provider but as an essential agent in Birmingham's journey toward equitable recovery from pandemic and economic shocks.</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Activities</w:t>
            </w:r>
          </w:p>
        </w:tc>
      </w:tr>
      <w:tr>
        <w:tc>
          <w:tcPr/>
          <w:p>
            <w:pPr>
              <w:pStyle w:val="Compact"/>
              <w:jc w:val="left"/>
            </w:pPr>
            <w:r>
              <w:t xml:space="preserve">1-3</w:t>
            </w:r>
          </w:p>
        </w:tc>
        <w:tc>
          <w:tcPr/>
          <w:p>
            <w:pPr>
              <w:pStyle w:val="Compact"/>
              <w:jc w:val="left"/>
            </w:pPr>
            <w:r>
              <w:t xml:space="preserve">Literature review completion; Ethics application; Partner engagement (Birmingham City Council, Social Work England)</w:t>
            </w:r>
          </w:p>
        </w:tc>
      </w:tr>
      <w:tr>
        <w:tc>
          <w:tcPr/>
          <w:p>
            <w:pPr>
              <w:pStyle w:val="Compact"/>
              <w:jc w:val="left"/>
            </w:pPr>
            <w:r>
              <w:t xml:space="preserve">4-6</w:t>
            </w:r>
          </w:p>
        </w:tc>
        <w:tc>
          <w:tcPr/>
          <w:p>
            <w:pPr>
              <w:pStyle w:val="Compact"/>
              <w:jc w:val="left"/>
            </w:pPr>
            <w:r>
              <w:t xml:space="preserve">Phase 1: Critical discourse analysis; Recruitment of participants</w:t>
            </w:r>
          </w:p>
        </w:tc>
      </w:tr>
      <w:tr>
        <w:tc>
          <w:tcPr/>
          <w:p>
            <w:pPr>
              <w:pStyle w:val="Compact"/>
              <w:jc w:val="left"/>
            </w:pPr>
            <w:r>
              <w:t xml:space="preserve">7-9</w:t>
            </w:r>
          </w:p>
        </w:tc>
        <w:tc>
          <w:tcPr/>
          <w:p>
            <w:pPr>
              <w:pStyle w:val="Compact"/>
              <w:jc w:val="left"/>
            </w:pPr>
            <w:r>
              <w:t xml:space="preserve">Phase 2: Interviews; Thematic coding initiation</w:t>
            </w:r>
          </w:p>
        </w:tc>
      </w:tr>
      <w:tr>
        <w:tc>
          <w:tcPr/>
          <w:p>
            <w:pPr>
              <w:pStyle w:val="Compact"/>
              <w:jc w:val="left"/>
            </w:pPr>
            <w:r>
              <w:t xml:space="preserve">10-12</w:t>
            </w:r>
          </w:p>
        </w:tc>
        <w:tc>
          <w:tcPr/>
          <w:p>
            <w:pPr>
              <w:pStyle w:val="Compact"/>
              <w:jc w:val="left"/>
            </w:pPr>
            <w:r>
              <w:t xml:space="preserve">Phase 3: Workshops; Drafting final report; Dissemination planning (local conferences, policy briefings)</w:t>
            </w:r>
          </w:p>
        </w:tc>
      </w:tr>
    </w:tbl>
    <w:bookmarkEnd w:id="27"/>
    <w:bookmarkStart w:id="28" w:name="conclusion"/>
    <w:p>
      <w:pPr>
        <w:pStyle w:val="Heading2"/>
      </w:pPr>
      <w:r>
        <w:t xml:space="preserve">9. Conclusion</w:t>
      </w:r>
    </w:p>
    <w:p>
      <w:pPr>
        <w:pStyle w:val="FirstParagraph"/>
      </w:pPr>
      <w:r>
        <w:t xml:space="preserve">This Thesis Proposal argues that the future of effective social care in the United Kingdom Birmingham hinges on understanding and responding to the lived realities of its Social Workers. As Birmingham continues to grow as a global city with deep inequalities, this research will provide evidence-based pathways to strengthen community resilience where it matters most: at the intersection of policy and practice. By centering Birmingham's unique context, we move beyond generic solutions toward a truly transformative vision for social work—one that recognizes the Social Worker as an indispensable partner in building a more just United Kingdom.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Social Worker in United Kingdom Birmingham</dc:title>
  <dc:creator/>
  <dc:language>en</dc:language>
  <cp:keywords/>
  <dcterms:created xsi:type="dcterms:W3CDTF">2026-07-23T04:29:40Z</dcterms:created>
  <dcterms:modified xsi:type="dcterms:W3CDTF">2026-07-23T04:29:40Z</dcterms:modified>
</cp:coreProperties>
</file>

<file path=docProps/custom.xml><?xml version="1.0" encoding="utf-8"?>
<Properties xmlns="http://schemas.openxmlformats.org/officeDocument/2006/custom-properties" xmlns:vt="http://schemas.openxmlformats.org/officeDocument/2006/docPropsVTypes"/>
</file>