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Brussels</w:t>
      </w:r>
      <w:r>
        <w:t xml:space="preserve"> </w:t>
      </w:r>
      <w:r>
        <w:t xml:space="preserve">Ecosystem</w:t>
      </w:r>
    </w:p>
    <w:bookmarkStart w:id="29" w:name="Xb759b82dcf0dd520e1ce4526ea611795d74ae43"/>
    <w:p>
      <w:pPr>
        <w:pStyle w:val="Heading1"/>
      </w:pPr>
      <w:r>
        <w:t xml:space="preserve">Thesis Proposal: Cultivating Adaptive Software Engineering Practices for Sustainable Innovation in Belgium Brussels</w:t>
      </w:r>
    </w:p>
    <w:bookmarkStart w:id="20" w:name="introduction-and-research-context"/>
    <w:p>
      <w:pPr>
        <w:pStyle w:val="Heading2"/>
      </w:pPr>
      <w:r>
        <w:t xml:space="preserve">1. Introduction and Research Context</w:t>
      </w:r>
    </w:p>
    <w:p>
      <w:pPr>
        <w:pStyle w:val="FirstParagraph"/>
      </w:pPr>
      <w:r>
        <w:t xml:space="preserve">The dynamic technology landscape of Belgium Brussels presents a unique convergence of European Union institutional leadership, multilingual digital ecosystems, and burgeoning startup innovation. As the de facto capital of the European Union, Brussels serves as a critical hub for global software engineering talent navigating complex regulatory frameworks (GDPR compliance), multinational collaboration, and cross-border data governance challenges. This</w:t>
      </w:r>
      <w:r>
        <w:t xml:space="preserve"> </w:t>
      </w:r>
      <w:r>
        <w:rPr>
          <w:bCs/>
          <w:b/>
        </w:rPr>
        <w:t xml:space="preserve">Thesis Proposal</w:t>
      </w:r>
      <w:r>
        <w:t xml:space="preserve"> </w:t>
      </w:r>
      <w:r>
        <w:t xml:space="preserve">addresses a pressing gap: while Belgium's tech sector grows at 7.8% annually (Eurostat 2023), there is insufficient academic research on how to optimally develop</w:t>
      </w:r>
      <w:r>
        <w:t xml:space="preserve"> </w:t>
      </w:r>
      <w:r>
        <w:rPr>
          <w:bCs/>
          <w:b/>
        </w:rPr>
        <w:t xml:space="preserve">Software Engineer</w:t>
      </w:r>
      <w:r>
        <w:t xml:space="preserve"> </w:t>
      </w:r>
      <w:r>
        <w:t xml:space="preserve">competencies tailored to Brussels' specific operational context. This study proposes a framework for aligning educational curricula, professional development, and workplace practices with the nuanced demands of software engineering in Belgium's capital.</w:t>
      </w:r>
    </w:p>
    <w:bookmarkEnd w:id="20"/>
    <w:bookmarkStart w:id="21" w:name="problem-statement"/>
    <w:p>
      <w:pPr>
        <w:pStyle w:val="Heading2"/>
      </w:pPr>
      <w:r>
        <w:t xml:space="preserve">2. Problem Statement</w:t>
      </w:r>
    </w:p>
    <w:p>
      <w:pPr>
        <w:pStyle w:val="FirstParagraph"/>
      </w:pPr>
      <w:r>
        <w:t xml:space="preserve">The current disconnect between generic global software engineering training and the specialized needs of Brussels' tech environment results in three critical challenges:</w:t>
      </w:r>
    </w:p>
    <w:p>
      <w:pPr>
        <w:numPr>
          <w:ilvl w:val="0"/>
          <w:numId w:val="1001"/>
        </w:numPr>
        <w:pStyle w:val="Compact"/>
      </w:pPr>
      <w:r>
        <w:rPr>
          <w:bCs/>
          <w:b/>
        </w:rPr>
        <w:t xml:space="preserve">Regulatory Misalignment:</w:t>
      </w:r>
      <w:r>
        <w:t xml:space="preserve"> </w:t>
      </w:r>
      <w:r>
        <w:t xml:space="preserve">Engineers trained outside EU contexts often struggle with GDPR integration, data sovereignty requirements, and public-sector procurement rules unique to Belgium's federal structure.</w:t>
      </w:r>
    </w:p>
    <w:p>
      <w:pPr>
        <w:numPr>
          <w:ilvl w:val="0"/>
          <w:numId w:val="1001"/>
        </w:numPr>
        <w:pStyle w:val="Compact"/>
      </w:pPr>
      <w:r>
        <w:rPr>
          <w:bCs/>
          <w:b/>
        </w:rPr>
        <w:t xml:space="preserve">Multilingual Technical Debt:</w:t>
      </w:r>
      <w:r>
        <w:t xml:space="preserve"> </w:t>
      </w:r>
      <w:r>
        <w:t xml:space="preserve">Most software solutions fail to account for the tri-lingual (Dutch/French/English) operational reality of Brussels-based organizations, creating accessibility barriers in user interfaces and documentation.</w:t>
      </w:r>
    </w:p>
    <w:p>
      <w:pPr>
        <w:numPr>
          <w:ilvl w:val="0"/>
          <w:numId w:val="1001"/>
        </w:numPr>
        <w:pStyle w:val="Compact"/>
      </w:pPr>
      <w:r>
        <w:rPr>
          <w:bCs/>
          <w:b/>
        </w:rPr>
        <w:t xml:space="preserve">Institutional Integration Gap:</w:t>
      </w:r>
      <w:r>
        <w:t xml:space="preserve"> </w:t>
      </w:r>
      <w:r>
        <w:t xml:space="preserve">Software Engineers working with EU institutions face cultural and procedural friction due to unfamiliarity with Commission/Majority Council workflows.</w:t>
      </w:r>
    </w:p>
    <w:p>
      <w:pPr>
        <w:pStyle w:val="FirstParagraph"/>
      </w:pPr>
      <w:r>
        <w:t xml:space="preserve">This research directly targets these gaps through an interdisciplinary lens, positioning the</w:t>
      </w:r>
      <w:r>
        <w:t xml:space="preserve"> </w:t>
      </w:r>
      <w:r>
        <w:rPr>
          <w:bCs/>
          <w:b/>
        </w:rPr>
        <w:t xml:space="preserve">Software Engineer</w:t>
      </w:r>
      <w:r>
        <w:t xml:space="preserve"> </w:t>
      </w:r>
      <w:r>
        <w:t xml:space="preserve">not as a generic technical role but as a strategic actor within Belgium Brussels' geopolitical and digital ecosystem.</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and validate a competency framework for Software Engineers operating in the Belgium Brussels environment. Specific research questions include:</w:t>
      </w:r>
    </w:p>
    <w:p>
      <w:pPr>
        <w:numPr>
          <w:ilvl w:val="0"/>
          <w:numId w:val="1002"/>
        </w:numPr>
        <w:pStyle w:val="Compact"/>
      </w:pPr>
      <w:r>
        <w:t xml:space="preserve">How do GDPR compliance requirements uniquely shape software architecture decisions in Brussels-based public-sector projects versus private-sector initiatives?</w:t>
      </w:r>
    </w:p>
    <w:p>
      <w:pPr>
        <w:numPr>
          <w:ilvl w:val="0"/>
          <w:numId w:val="1002"/>
        </w:numPr>
        <w:pStyle w:val="Compact"/>
      </w:pPr>
      <w:r>
        <w:t xml:space="preserve">What multilingual development methodologies reduce technical debt while maintaining user experience across Flemish, Francophone, and international stakeholders?</w:t>
      </w:r>
    </w:p>
    <w:p>
      <w:pPr>
        <w:numPr>
          <w:ilvl w:val="0"/>
          <w:numId w:val="1002"/>
        </w:numPr>
        <w:pStyle w:val="Compact"/>
      </w:pPr>
      <w:r>
        <w:t xml:space="preserve">To what extent does understanding Belgium's federal governance model (including regional data policies) impact a Software Engineer's ability to deliver compliant solutions?</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Analysis:</w:t>
      </w:r>
      <w:r>
        <w:t xml:space="preserve"> </w:t>
      </w:r>
      <w:r>
        <w:t xml:space="preserve">In-depth interviews with 35+ Software Engineers at key Brussels institutions (European Commission, TechHub Brussels, startups like B-Group) and EU data protection authorities.</w:t>
      </w:r>
    </w:p>
    <w:p>
      <w:pPr>
        <w:numPr>
          <w:ilvl w:val="0"/>
          <w:numId w:val="1003"/>
        </w:numPr>
        <w:pStyle w:val="Compact"/>
      </w:pPr>
      <w:r>
        <w:rPr>
          <w:bCs/>
          <w:b/>
        </w:rPr>
        <w:t xml:space="preserve">Case Study Comparison:</w:t>
      </w:r>
      <w:r>
        <w:t xml:space="preserve"> </w:t>
      </w:r>
      <w:r>
        <w:t xml:space="preserve">Deep dive into three contrasting projects: a GDPR-compliant health data platform for the Belgian government, a multilingual e-government portal for Flanders, and an AI tool developed by a Brussels-based FinTech firm.</w:t>
      </w:r>
    </w:p>
    <w:bookmarkEnd w:id="23"/>
    <w:bookmarkStart w:id="24" w:name="significance-of-belgium-brussels-context"/>
    <w:p>
      <w:pPr>
        <w:pStyle w:val="Heading2"/>
      </w:pPr>
      <w:r>
        <w:t xml:space="preserve">5. Significance of Belgium Brussels Context</w:t>
      </w:r>
    </w:p>
    <w:p>
      <w:pPr>
        <w:pStyle w:val="FirstParagraph"/>
      </w:pPr>
      <w:r>
        <w:t xml:space="preserve">The choice of Belgium Brussels as the research focus is strategically imperative for several reasons:</w:t>
      </w:r>
    </w:p>
    <w:p>
      <w:pPr>
        <w:numPr>
          <w:ilvl w:val="0"/>
          <w:numId w:val="1004"/>
        </w:numPr>
        <w:pStyle w:val="Compact"/>
      </w:pPr>
      <w:r>
        <w:rPr>
          <w:bCs/>
          <w:b/>
        </w:rPr>
        <w:t xml:space="preserve">Geopolitical Uniqueness:</w:t>
      </w:r>
      <w:r>
        <w:t xml:space="preserve"> </w:t>
      </w:r>
      <w:r>
        <w:t xml:space="preserve">As the physical and functional center of EU governance, Brussels requires software solutions that simultaneously satisfy 27 member states' legal frameworks—no other city in Europe faces this scale of regulatory complexity.</w:t>
      </w:r>
    </w:p>
    <w:p>
      <w:pPr>
        <w:numPr>
          <w:ilvl w:val="0"/>
          <w:numId w:val="1004"/>
        </w:numPr>
        <w:pStyle w:val="Compact"/>
      </w:pPr>
      <w:r>
        <w:rPr>
          <w:bCs/>
          <w:b/>
        </w:rPr>
        <w:t xml:space="preserve">Language Imperative:</w:t>
      </w:r>
      <w:r>
        <w:t xml:space="preserve"> </w:t>
      </w:r>
      <w:r>
        <w:t xml:space="preserve">With 51% of Brussels residents speaking French as first language and the city officially bilingual (Dutch/French), software must function seamlessly across linguistic contexts—a requirement absent in most global tech hubs.</w:t>
      </w:r>
    </w:p>
    <w:p>
      <w:pPr>
        <w:numPr>
          <w:ilvl w:val="0"/>
          <w:numId w:val="1004"/>
        </w:numPr>
        <w:pStyle w:val="Compact"/>
      </w:pPr>
      <w:r>
        <w:rPr>
          <w:bCs/>
          <w:b/>
        </w:rPr>
        <w:t xml:space="preserve">Economic Catalyst:</w:t>
      </w:r>
      <w:r>
        <w:t xml:space="preserve"> </w:t>
      </w:r>
      <w:r>
        <w:t xml:space="preserve">The Brussels Capital Region hosts 47% of Belgium's digital sector jobs, with EU institutions accounting for 15% of all tech employment. A skilled local Software Engineer workforce directly fuels this economic engine.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5"/>
        </w:numPr>
        <w:pStyle w:val="Compact"/>
      </w:pPr>
      <w:r>
        <w:rPr>
          <w:bCs/>
          <w:b/>
        </w:rPr>
        <w:t xml:space="preserve">A Validated Competency Framework:</w:t>
      </w:r>
      <w:r>
        <w:t xml:space="preserve"> </w:t>
      </w:r>
      <w:r>
        <w:t xml:space="preserve">The BSCI model will provide universities (e.g., KU Leuven, ULiège) and corporate training programs with a measurable rubric for developing Brussels-ready Software Engineers.</w:t>
      </w:r>
    </w:p>
    <w:p>
      <w:pPr>
        <w:numPr>
          <w:ilvl w:val="0"/>
          <w:numId w:val="1005"/>
        </w:numPr>
        <w:pStyle w:val="Compact"/>
      </w:pPr>
      <w:r>
        <w:rPr>
          <w:bCs/>
          <w:b/>
        </w:rPr>
        <w:t xml:space="preserve">Policy Recommendations:</w:t>
      </w:r>
      <w:r>
        <w:t xml:space="preserve"> </w:t>
      </w:r>
      <w:r>
        <w:t xml:space="preserve">Evidence-based guidelines for EU institutions to streamline technical procurement processes and reduce onboarding time for external development teams.</w:t>
      </w:r>
    </w:p>
    <w:p>
      <w:pPr>
        <w:numPr>
          <w:ilvl w:val="0"/>
          <w:numId w:val="1005"/>
        </w:numPr>
        <w:pStyle w:val="Compact"/>
      </w:pPr>
      <w:r>
        <w:rPr>
          <w:bCs/>
          <w:b/>
        </w:rPr>
        <w:t xml:space="preserve">Economic Impact Model:</w:t>
      </w:r>
      <w:r>
        <w:t xml:space="preserve"> </w:t>
      </w:r>
      <w:r>
        <w:t xml:space="preserve">Quantification of how tailored engineering competencies reduce project delays (estimated 23% average in Brussels public-sector initiatives per DG Connect reports) and increase software reuse across Belgian institutions.</w:t>
      </w:r>
    </w:p>
    <w:bookmarkEnd w:id="25"/>
    <w:bookmarkStart w:id="26" w:name="implementation-roadmap"/>
    <w:p>
      <w:pPr>
        <w:pStyle w:val="Heading2"/>
      </w:pPr>
      <w:r>
        <w:t xml:space="preserve">7. Implementation Roadmap</w:t>
      </w:r>
    </w:p>
    <w:p>
      <w:pPr>
        <w:pStyle w:val="FirstParagraph"/>
      </w:pPr>
      <w:r>
        <w:t xml:space="preserve">The research will be executed in phases across 18 months, with key milestones aligned to Belgium's strategic tech calendar:</w:t>
      </w:r>
    </w:p>
    <w:p>
      <w:pPr>
        <w:numPr>
          <w:ilvl w:val="0"/>
          <w:numId w:val="1006"/>
        </w:numPr>
        <w:pStyle w:val="Compact"/>
      </w:pPr>
      <w:r>
        <w:rPr>
          <w:bCs/>
          <w:b/>
        </w:rPr>
        <w:t xml:space="preserve">Months 1-4:</w:t>
      </w:r>
      <w:r>
        <w:t xml:space="preserve"> </w:t>
      </w:r>
      <w:r>
        <w:t xml:space="preserve">Baseline survey of Brussels-based Software Engineers (target: 200+ respondents) to identify current competency gaps.</w:t>
      </w:r>
    </w:p>
    <w:p>
      <w:pPr>
        <w:numPr>
          <w:ilvl w:val="0"/>
          <w:numId w:val="1006"/>
        </w:numPr>
        <w:pStyle w:val="Compact"/>
      </w:pPr>
      <w:r>
        <w:rPr>
          <w:bCs/>
          <w:b/>
        </w:rPr>
        <w:t xml:space="preserve">Months 5-10:</w:t>
      </w:r>
      <w:r>
        <w:t xml:space="preserve"> </w:t>
      </w:r>
      <w:r>
        <w:t xml:space="preserve">Fieldwork in Brussels with EU institutions, including observation of sprint planning sessions at the European Data Portal team.</w:t>
      </w:r>
    </w:p>
    <w:p>
      <w:pPr>
        <w:numPr>
          <w:ilvl w:val="0"/>
          <w:numId w:val="1006"/>
        </w:numPr>
        <w:pStyle w:val="Compact"/>
      </w:pPr>
      <w:r>
        <w:rPr>
          <w:bCs/>
          <w:b/>
        </w:rPr>
        <w:t xml:space="preserve">Months 15-18:</w:t>
      </w:r>
      <w:r>
        <w:t xml:space="preserve"> </w:t>
      </w:r>
      <w:r>
        <w:t xml:space="preserve">Final framework validation, policy brief drafting, and academic publication targeting journals like the Journal of Information Technology &amp; Politics.</w:t>
      </w:r>
    </w:p>
    <w:bookmarkEnd w:id="26"/>
    <w:bookmarkStart w:id="27" w:name="conclusion"/>
    <w:p>
      <w:pPr>
        <w:pStyle w:val="Heading2"/>
      </w:pPr>
      <w:r>
        <w:t xml:space="preserve">8. Conclusion</w:t>
      </w:r>
    </w:p>
    <w:p>
      <w:pPr>
        <w:pStyle w:val="FirstParagraph"/>
      </w:pPr>
      <w:r>
        <w:t xml:space="preserve">This thesis transcends conventional software engineering research by centering the Belgian Brussels context as both challenge and opportunity. It acknowledges that a competent</w:t>
      </w:r>
      <w:r>
        <w:t xml:space="preserve"> </w:t>
      </w:r>
      <w:r>
        <w:rPr>
          <w:bCs/>
          <w:b/>
        </w:rPr>
        <w:t xml:space="preserve">Software Engineer</w:t>
      </w:r>
      <w:r>
        <w:t xml:space="preserve"> </w:t>
      </w:r>
      <w:r>
        <w:t xml:space="preserve">in Belgium Brussels is not merely a coder but an institutional navigator, multilingual collaborator, and regulatory translator—roles critical to Europe's digital sovereignty agenda. By embedding this thesis within the specific realities of Belgium's capital city, we move beyond generic technical advice to deliver actionable knowledge that directly supports sustainable innovation in one of the world’s most influential tech-policy environments. The proposed framework will empower future Software Engineers to thrive where technology meets governance, ensuring Belgium Brussels remains at the vanguard of responsible digital transformation.</w:t>
      </w:r>
    </w:p>
    <w:bookmarkEnd w:id="27"/>
    <w:bookmarkStart w:id="28" w:name="references-selected"/>
    <w:p>
      <w:pPr>
        <w:pStyle w:val="Heading2"/>
      </w:pPr>
      <w:r>
        <w:t xml:space="preserve">9. References (Selected)</w:t>
      </w:r>
    </w:p>
    <w:p>
      <w:pPr>
        <w:numPr>
          <w:ilvl w:val="0"/>
          <w:numId w:val="1007"/>
        </w:numPr>
        <w:pStyle w:val="Compact"/>
      </w:pPr>
      <w:r>
        <w:t xml:space="preserve">Belgian Ministry of Economy, Digital Strategy 2030 (2023). *Digital Transformation in Federal Contexts*.</w:t>
      </w:r>
    </w:p>
    <w:p>
      <w:pPr>
        <w:numPr>
          <w:ilvl w:val="0"/>
          <w:numId w:val="1007"/>
        </w:numPr>
        <w:pStyle w:val="Compact"/>
      </w:pPr>
      <w:r>
        <w:t xml:space="preserve">Eurostat. (2023). *ICT Sector Growth Indicators: Benelux Region*.</w:t>
      </w:r>
    </w:p>
    <w:p>
      <w:pPr>
        <w:numPr>
          <w:ilvl w:val="0"/>
          <w:numId w:val="1007"/>
        </w:numPr>
        <w:pStyle w:val="Compact"/>
      </w:pPr>
      <w:r>
        <w:t xml:space="preserve">European Commission. (2024). *GDPR Implementation Challenges Report*. DG CNECT.</w:t>
      </w:r>
    </w:p>
    <w:p>
      <w:pPr>
        <w:numPr>
          <w:ilvl w:val="0"/>
          <w:numId w:val="1007"/>
        </w:numPr>
        <w:pStyle w:val="Compact"/>
      </w:pPr>
      <w:r>
        <w:t xml:space="preserve">Van der Linden, P. (2023). "Language Dynamics in EU Digital Governance." *Journal of European Public Policy*, 30(5), 678-695.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Brussels Ecosystem</dc:title>
  <dc:creator/>
  <dc:language>en</dc:language>
  <cp:keywords/>
  <dcterms:created xsi:type="dcterms:W3CDTF">2026-03-03T20:19:13Z</dcterms:created>
  <dcterms:modified xsi:type="dcterms:W3CDTF">2026-03-03T20:19:13Z</dcterms:modified>
</cp:coreProperties>
</file>

<file path=docProps/custom.xml><?xml version="1.0" encoding="utf-8"?>
<Properties xmlns="http://schemas.openxmlformats.org/officeDocument/2006/custom-properties" xmlns:vt="http://schemas.openxmlformats.org/officeDocument/2006/docPropsVTypes"/>
</file>