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Saudi</w:t>
      </w:r>
      <w:r>
        <w:t xml:space="preserve"> </w:t>
      </w:r>
      <w:r>
        <w:t xml:space="preserve">Arabia</w:t>
      </w:r>
      <w:r>
        <w:t xml:space="preserve"> </w:t>
      </w:r>
      <w:r>
        <w:t xml:space="preserve">Jeddah's</w:t>
      </w:r>
      <w:r>
        <w:t xml:space="preserve"> </w:t>
      </w:r>
      <w:r>
        <w:t xml:space="preserve">Digital</w:t>
      </w:r>
      <w:r>
        <w:t xml:space="preserve"> </w:t>
      </w:r>
      <w:r>
        <w:t xml:space="preserve">Transformation</w:t>
      </w:r>
    </w:p>
    <w:bookmarkStart w:id="28" w:name="X524fdf6149746e47d618258c939a1fc0433b9db"/>
    <w:p>
      <w:pPr>
        <w:pStyle w:val="Heading1"/>
      </w:pPr>
      <w:r>
        <w:t xml:space="preserve">Thesis Proposal: Advancing Software Engineering Practices in Saudi Arabia Jeddah's Digital Transformation Ecosystem</w:t>
      </w:r>
    </w:p>
    <w:bookmarkStart w:id="20" w:name="introduction-and-contextual-background"/>
    <w:p>
      <w:pPr>
        <w:pStyle w:val="Heading2"/>
      </w:pPr>
      <w:r>
        <w:t xml:space="preserve">1. Introduction and Contextual Background</w:t>
      </w:r>
    </w:p>
    <w:p>
      <w:pPr>
        <w:pStyle w:val="FirstParagraph"/>
      </w:pPr>
      <w:r>
        <w:t xml:space="preserve">The Kingdom of Saudi Arabia, under its transformative Vision 2030 initiative, is accelerating digital innovation across all sectors. As a pivotal economic hub in the Western Province, Jeddah—Saudi Arabia's second-largest city and primary gateway to the Islamic world—has emerged as a critical focal point for technology-driven growth. The city's strategic location, burgeoning tourism sector (including the Red Sea Project and NEOM), and rapid urbanization demand robust, culturally intelligent software solutions. This Thesis Proposal investigates the evolving role of</w:t>
      </w:r>
      <w:r>
        <w:t xml:space="preserve"> </w:t>
      </w:r>
      <w:r>
        <w:rPr>
          <w:iCs/>
          <w:i/>
        </w:rPr>
        <w:t xml:space="preserve">Software Engineer</w:t>
      </w:r>
      <w:r>
        <w:t xml:space="preserve"> </w:t>
      </w:r>
      <w:r>
        <w:t xml:space="preserve">within Jeddah's unique socio-technological landscape, addressing a critical gap in research focused specifically on</w:t>
      </w:r>
      <w:r>
        <w:t xml:space="preserve"> </w:t>
      </w:r>
      <w:r>
        <w:rPr>
          <w:bCs/>
          <w:b/>
        </w:rPr>
        <w:t xml:space="preserve">Saudi Arabia Jeddah</w:t>
      </w:r>
      <w:r>
        <w:t xml:space="preserve">. Current academic studies predominantly analyze Riyadh or Dubai's tech ecosystems, neglecting Jeddah's distinct challenges: its cosmopolitan workforce requiring multilingual solutions, tourism-centric digital services (e.g., Hajj/Umrah platforms), and alignment with Vision 2030’s localization goals (</w:t>
      </w:r>
      <w:r>
        <w:rPr>
          <w:iCs/>
          <w:i/>
        </w:rPr>
        <w:t xml:space="preserve">maqasid al-sharia</w:t>
      </w:r>
      <w:r>
        <w:t xml:space="preserve"> </w:t>
      </w:r>
      <w:r>
        <w:t xml:space="preserve">in digital ethics). This research will define best practices for</w:t>
      </w:r>
      <w:r>
        <w:t xml:space="preserve"> </w:t>
      </w:r>
      <w:r>
        <w:rPr>
          <w:iCs/>
          <w:i/>
        </w:rPr>
        <w:t xml:space="preserve">Software Engineer</w:t>
      </w:r>
      <w:r>
        <w:t xml:space="preserve"> </w:t>
      </w:r>
      <w:r>
        <w:t xml:space="preserve">roles tailored to Jeddah’s context, directly supporting national economic diversification objectives.</w:t>
      </w:r>
    </w:p>
    <w:bookmarkEnd w:id="20"/>
    <w:bookmarkStart w:id="21" w:name="problem-statement-and-research-gap"/>
    <w:p>
      <w:pPr>
        <w:pStyle w:val="Heading2"/>
      </w:pPr>
      <w:r>
        <w:t xml:space="preserve">2. Problem Statement and Research Gap</w:t>
      </w:r>
    </w:p>
    <w:p>
      <w:pPr>
        <w:pStyle w:val="FirstParagraph"/>
      </w:pPr>
      <w:r>
        <w:t xml:space="preserve">Jeddah’s software development sector faces unique constraints: a 40% surge in tech employment (Saudi Ministry of Investment, 2023) outpaces specialized talent pipelines; legacy systems in public services require modernization; and cultural nuances (e.g., religious compliance for apps) are poorly integrated into engineering workflows. Existing studies on</w:t>
      </w:r>
      <w:r>
        <w:t xml:space="preserve"> </w:t>
      </w:r>
      <w:r>
        <w:rPr>
          <w:iCs/>
          <w:i/>
        </w:rPr>
        <w:t xml:space="preserve">Software Engineer</w:t>
      </w:r>
      <w:r>
        <w:t xml:space="preserve"> </w:t>
      </w:r>
      <w:r>
        <w:t xml:space="preserve">competency models—such as those by IEEE or ACM—are rooted in Western contexts, ignoring Jeddah’s dual focus on global scalability and local Islamic values. This disconnect risks inefficient deployments (e.g., misaligned user interfaces for Hajj apps) and undermines Vision 2030’s promise of "digital sovereignty." The core research gap is the absence of a localized</w:t>
      </w:r>
      <w:r>
        <w:t xml:space="preserve"> </w:t>
      </w:r>
      <w:r>
        <w:rPr>
          <w:iCs/>
          <w:i/>
        </w:rPr>
        <w:t xml:space="preserve">Software Engineer</w:t>
      </w:r>
      <w:r>
        <w:t xml:space="preserve"> </w:t>
      </w:r>
      <w:r>
        <w:t xml:space="preserve">framework validated within</w:t>
      </w:r>
      <w:r>
        <w:t xml:space="preserve"> </w:t>
      </w:r>
      <w:r>
        <w:rPr>
          <w:bCs/>
          <w:b/>
        </w:rPr>
        <w:t xml:space="preserve">Saudi Arabia Jeddah</w:t>
      </w:r>
      <w:r>
        <w:t xml:space="preserve">, bridging academic theory with on-ground operational realities.</w:t>
      </w:r>
    </w:p>
    <w:bookmarkEnd w:id="21"/>
    <w:bookmarkStart w:id="22" w:name="research-objectives"/>
    <w:p>
      <w:pPr>
        <w:pStyle w:val="Heading2"/>
      </w:pPr>
      <w:r>
        <w:t xml:space="preserve">3. Research Objectives</w:t>
      </w:r>
    </w:p>
    <w:p>
      <w:pPr>
        <w:numPr>
          <w:ilvl w:val="0"/>
          <w:numId w:val="1001"/>
        </w:numPr>
        <w:pStyle w:val="Compact"/>
      </w:pPr>
      <w:r>
        <w:t xml:space="preserve">To analyze the current competency landscape of practicing Software Engineers in Jeddah’s IT firms and public-sector digital initiatives (e.g., Jeddah Municipality’s Smart City projects).</w:t>
      </w:r>
    </w:p>
    <w:p>
      <w:pPr>
        <w:numPr>
          <w:ilvl w:val="0"/>
          <w:numId w:val="1001"/>
        </w:numPr>
        <w:pStyle w:val="Compact"/>
      </w:pPr>
      <w:r>
        <w:t xml:space="preserve">To identify culturally specific technical requirements (e.g., multilingual NLP for Arabic/English/French interfaces, compliance with Saudi Data &amp; AI Authority regulations) shaping software development in Jeddah.</w:t>
      </w:r>
    </w:p>
    <w:p>
      <w:pPr>
        <w:numPr>
          <w:ilvl w:val="0"/>
          <w:numId w:val="1001"/>
        </w:numPr>
        <w:pStyle w:val="Compact"/>
      </w:pPr>
      <w:r>
        <w:t xml:space="preserve">To develop and propose a context-aware</w:t>
      </w:r>
      <w:r>
        <w:t xml:space="preserve"> </w:t>
      </w:r>
      <w:r>
        <w:rPr>
          <w:iCs/>
          <w:i/>
        </w:rPr>
        <w:t xml:space="preserve">Software Engineer</w:t>
      </w:r>
      <w:r>
        <w:t xml:space="preserve"> </w:t>
      </w:r>
      <w:r>
        <w:t xml:space="preserve">competency model integrating Vision 2030 goals, Islamic ethics principles, and Jeddah’s tourism-economy demands.</w:t>
      </w:r>
    </w:p>
    <w:p>
      <w:pPr>
        <w:numPr>
          <w:ilvl w:val="0"/>
          <w:numId w:val="1001"/>
        </w:numPr>
        <w:pStyle w:val="Compact"/>
      </w:pPr>
      <w:r>
        <w:t xml:space="preserve">To evaluate the economic impact of adopting this model through case studies with key Jeddah-based tech enterprises (e.g., Tadawul Group, local startups at Jeddah Technology Park).</w:t>
      </w:r>
    </w:p>
    <w:bookmarkEnd w:id="22"/>
    <w:bookmarkStart w:id="23" w:name="X972aaf50111d822d311698e6fc8de516fd0f8f7"/>
    <w:p>
      <w:pPr>
        <w:pStyle w:val="Heading2"/>
      </w:pPr>
      <w:r>
        <w:t xml:space="preserve">4. Literature Review: Bridging Global and Local</w:t>
      </w:r>
    </w:p>
    <w:p>
      <w:pPr>
        <w:pStyle w:val="FirstParagraph"/>
      </w:pPr>
      <w:r>
        <w:t xml:space="preserve">Global frameworks like the Software Engineering Body of Knowledge (SWEBOK) emphasize technical skills but omit cultural adaptation. Recent work by Al-Roomi (2021) on Saudi tech talent highlights "localization gaps" in software engineering but lacks Jeddah-specific data. Studies on Dubai’s ecosystem (e.g., Al-Harbi, 2022) reveal similar issues—yet Jeddah’s tourism dependency creates a different innovation pressure point. Crucially, no research examines how</w:t>
      </w:r>
      <w:r>
        <w:t xml:space="preserve"> </w:t>
      </w:r>
      <w:r>
        <w:rPr>
          <w:bCs/>
          <w:b/>
        </w:rPr>
        <w:t xml:space="preserve">Saudi Arabia Jeddah</w:t>
      </w:r>
      <w:r>
        <w:t xml:space="preserve">'s unique identity—blending global trade with Islamic heritage—impacts software architecture decisions. This proposal extends existing scholarship by anchoring the</w:t>
      </w:r>
      <w:r>
        <w:t xml:space="preserve"> </w:t>
      </w:r>
      <w:r>
        <w:rPr>
          <w:iCs/>
          <w:i/>
        </w:rPr>
        <w:t xml:space="preserve">Software Engineer</w:t>
      </w:r>
      <w:r>
        <w:t xml:space="preserve"> </w:t>
      </w:r>
      <w:r>
        <w:t xml:space="preserve">role in Jeddah’s tangible economic and cultural infrastructure, moving beyond theoretical models to actionable industry integration.</w:t>
      </w:r>
    </w:p>
    <w:bookmarkEnd w:id="23"/>
    <w:bookmarkStart w:id="24" w:name="methodology"/>
    <w:p>
      <w:pPr>
        <w:pStyle w:val="Heading2"/>
      </w:pPr>
      <w:r>
        <w:t xml:space="preserve">5. Methodology</w:t>
      </w:r>
    </w:p>
    <w:p>
      <w:pPr>
        <w:pStyle w:val="FirstParagraph"/>
      </w:pPr>
      <w:r>
        <w:t xml:space="preserve">This mixed-methods study will employ three phases over 18 months:</w:t>
      </w:r>
    </w:p>
    <w:p>
      <w:pPr>
        <w:numPr>
          <w:ilvl w:val="0"/>
          <w:numId w:val="1002"/>
        </w:numPr>
        <w:pStyle w:val="Compact"/>
      </w:pPr>
      <w:r>
        <w:rPr>
          <w:bCs/>
          <w:b/>
        </w:rPr>
        <w:t xml:space="preserve">Phase 1 (4 months):</w:t>
      </w:r>
      <w:r>
        <w:t xml:space="preserve"> </w:t>
      </w:r>
      <w:r>
        <w:t xml:space="preserve">Surveys of 150+ Software Engineers across Jeddah’s IT sector (via partnerships with Jeddah Chamber of Commerce and Technology Park), measuring competency gaps against Vision 2030 digital KPIs.</w:t>
      </w:r>
    </w:p>
    <w:p>
      <w:pPr>
        <w:numPr>
          <w:ilvl w:val="0"/>
          <w:numId w:val="1002"/>
        </w:numPr>
        <w:pStyle w:val="Compact"/>
      </w:pPr>
      <w:r>
        <w:rPr>
          <w:bCs/>
          <w:b/>
        </w:rPr>
        <w:t xml:space="preserve">Phase 2 (6 months):</w:t>
      </w:r>
      <w:r>
        <w:t xml:space="preserve"> </w:t>
      </w:r>
      <w:r>
        <w:t xml:space="preserve">Qualitative case studies with 5 organizations (e.g., a tourism app developer serving the Red Sea Project, a municipal AI team), analyzing how cultural factors influenced software design decisions.</w:t>
      </w:r>
    </w:p>
    <w:p>
      <w:pPr>
        <w:numPr>
          <w:ilvl w:val="0"/>
          <w:numId w:val="1002"/>
        </w:numPr>
        <w:pStyle w:val="Compact"/>
      </w:pPr>
      <w:r>
        <w:rPr>
          <w:bCs/>
          <w:b/>
        </w:rPr>
        <w:t xml:space="preserve">Phase 3 (8 months):</w:t>
      </w:r>
      <w:r>
        <w:t xml:space="preserve"> </w:t>
      </w:r>
      <w:r>
        <w:t xml:space="preserve">Co-creation workshop with stakeholders (Saudi Ministry of Communications, local universities like King Abdulaziz University) to refine the competency model; subsequent pilot implementation in 2 Jeddah-based firms with impact assessment via productivity metrics and user satisfaction scores.</w:t>
      </w:r>
    </w:p>
    <w:p>
      <w:pPr>
        <w:pStyle w:val="FirstParagraph"/>
      </w:pPr>
      <w:r>
        <w:t xml:space="preserve">Data analysis will use NVivo for qualitative insights and SPSS for survey quantification, ensuring findings are statistically robust and contextually grounded in</w:t>
      </w:r>
      <w:r>
        <w:t xml:space="preserve"> </w:t>
      </w:r>
      <w:r>
        <w:rPr>
          <w:bCs/>
          <w:b/>
        </w:rPr>
        <w:t xml:space="preserve">Saudi Arabia Jeddah</w:t>
      </w:r>
      <w:r>
        <w:t xml:space="preserve">.</w:t>
      </w:r>
    </w:p>
    <w:bookmarkEnd w:id="24"/>
    <w:bookmarkStart w:id="25" w:name="expected-contributions"/>
    <w:p>
      <w:pPr>
        <w:pStyle w:val="Heading2"/>
      </w:pPr>
      <w:r>
        <w:t xml:space="preserve">6. Expected Contributions</w:t>
      </w:r>
    </w:p>
    <w:p>
      <w:pPr>
        <w:pStyle w:val="FirstParagraph"/>
      </w:pPr>
      <w:r>
        <w:t xml:space="preserve">This Thesis Proposal delivers three key contributions:</w:t>
      </w:r>
    </w:p>
    <w:p>
      <w:pPr>
        <w:numPr>
          <w:ilvl w:val="0"/>
          <w:numId w:val="1003"/>
        </w:numPr>
        <w:pStyle w:val="Compact"/>
      </w:pPr>
      <w:r>
        <w:rPr>
          <w:iCs/>
          <w:i/>
        </w:rPr>
        <w:t xml:space="preserve">A Novel Competency Framework:</w:t>
      </w:r>
      <w:r>
        <w:t xml:space="preserve"> </w:t>
      </w:r>
      <w:r>
        <w:t xml:space="preserve">A validated model for the Saudi Arabia Jeddah Software Engineer, integrating technical skills (e.g., cloud deployment on AWS Middle East regions), cultural intelligence (e.g., ethical AI for sensitive tourism data), and Vision 2030 alignment (e.g., supporting "Saudi Green Initiative" digital tools).</w:t>
      </w:r>
    </w:p>
    <w:p>
      <w:pPr>
        <w:numPr>
          <w:ilvl w:val="0"/>
          <w:numId w:val="1003"/>
        </w:numPr>
        <w:pStyle w:val="Compact"/>
      </w:pPr>
      <w:r>
        <w:rPr>
          <w:iCs/>
          <w:i/>
        </w:rPr>
        <w:t xml:space="preserve">Practical Industry Impact:</w:t>
      </w:r>
      <w:r>
        <w:t xml:space="preserve"> </w:t>
      </w:r>
      <w:r>
        <w:t xml:space="preserve">Directly actionable guidelines for Jeddah’s tech firms to reduce project failures linked to cultural misalignment—estimated at $1.2M per major software rollout in the region (based on Saudi Digital Transformation Council 2023 data).</w:t>
      </w:r>
    </w:p>
    <w:p>
      <w:pPr>
        <w:numPr>
          <w:ilvl w:val="0"/>
          <w:numId w:val="1003"/>
        </w:numPr>
        <w:pStyle w:val="Compact"/>
      </w:pPr>
      <w:r>
        <w:rPr>
          <w:iCs/>
          <w:i/>
        </w:rPr>
        <w:t xml:space="preserve">A National Research Foundation:</w:t>
      </w:r>
      <w:r>
        <w:t xml:space="preserve"> </w:t>
      </w:r>
      <w:r>
        <w:t xml:space="preserve">A replicable methodology for studying location-specific software engineering needs across Saudi Arabia, supporting future academic work on Riyadh, Dammam, or AlUla.</w:t>
      </w:r>
    </w:p>
    <w:bookmarkEnd w:id="25"/>
    <w:bookmarkStart w:id="26" w:name="X3cc6729f52b8bc3824752ffd61e90d56490e130"/>
    <w:p>
      <w:pPr>
        <w:pStyle w:val="Heading2"/>
      </w:pPr>
      <w:r>
        <w:t xml:space="preserve">7. Significance and Relevance to Saudi Vision 2030</w:t>
      </w:r>
    </w:p>
    <w:p>
      <w:pPr>
        <w:pStyle w:val="FirstParagraph"/>
      </w:pPr>
      <w:r>
        <w:t xml:space="preserve">Investing in a Jeddah-specific Software Engineer paradigm is not merely academic—it is strategic. By optimizing the digital workforce within the city’s $15B+ tourism sector and smart-city initiatives, this research directly advances Vision 2030 pillars: economic diversification (through tech-driven services), human development (by upskilling local talent), and urban innovation (via Jeddah’s Smart City infrastructure). The proposed model will empower Software Engineers to build solutions that resonate with both global audiences and Saudi cultural values, turning Jeddah into a demonstrable case study for the Kingdom’s broader digital transformation. Critically, it addresses Vision 2030’s "Saudi Talent" priority by creating localized career pathways within</w:t>
      </w:r>
      <w:r>
        <w:t xml:space="preserve"> </w:t>
      </w:r>
      <w:r>
        <w:rPr>
          <w:bCs/>
          <w:b/>
        </w:rPr>
        <w:t xml:space="preserve">Saudi Arabia Jeddah</w:t>
      </w:r>
      <w:r>
        <w:t xml:space="preserve">, reducing reliance on expatriate technical roles.</w:t>
      </w:r>
    </w:p>
    <w:bookmarkEnd w:id="26"/>
    <w:bookmarkStart w:id="27" w:name="conclusion"/>
    <w:p>
      <w:pPr>
        <w:pStyle w:val="Heading2"/>
      </w:pPr>
      <w:r>
        <w:t xml:space="preserve">8. Conclusion</w:t>
      </w:r>
    </w:p>
    <w:p>
      <w:pPr>
        <w:pStyle w:val="FirstParagraph"/>
      </w:pPr>
      <w:r>
        <w:t xml:space="preserve">This Thesis Proposal addresses a critical, underexplored nexus: the role of the Software Engineer in enabling Saudi Arabia Jeddah’s digital renaissance. By moving beyond generic global models to create a context-driven competency framework, this research promises to enhance software quality, cultural relevance, and economic impact within one of the Kingdom’s most dynamic cities. It is not merely about writing code—it is about engineering solutions that embody Jeddah’s identity as a bridge between tradition and technology. The outcomes will provide evidence-based guidance for universities (e.g., integrating the model into CS curricula at Jeddah universities), enterprises, and government bodies, ensuring</w:t>
      </w:r>
      <w:r>
        <w:t xml:space="preserve"> </w:t>
      </w:r>
      <w:r>
        <w:rPr>
          <w:iCs/>
          <w:i/>
        </w:rPr>
        <w:t xml:space="preserve">Software Engineer</w:t>
      </w:r>
      <w:r>
        <w:t xml:space="preserve"> </w:t>
      </w:r>
      <w:r>
        <w:t xml:space="preserve">roles in</w:t>
      </w:r>
      <w:r>
        <w:t xml:space="preserve"> </w:t>
      </w:r>
      <w:r>
        <w:rPr>
          <w:bCs/>
          <w:b/>
        </w:rPr>
        <w:t xml:space="preserve">Saudi Arabia Jeddah</w:t>
      </w:r>
      <w:r>
        <w:t xml:space="preserve"> </w:t>
      </w:r>
      <w:r>
        <w:t xml:space="preserve">become catalysts for sustainable innovation aligned with national aspirations. This work is essential as Jeddah positions itself as a global tech hub within the Kingdom’s vision for the 21st century.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Practices in Saudi Arabia Jeddah's Digital Transformation</dc:title>
  <dc:creator/>
  <dc:language>en</dc:language>
  <cp:keywords/>
  <dcterms:created xsi:type="dcterms:W3CDTF">2026-04-20T12:19:39Z</dcterms:created>
  <dcterms:modified xsi:type="dcterms:W3CDTF">2026-04-20T12:19:39Z</dcterms:modified>
</cp:coreProperties>
</file>

<file path=docProps/custom.xml><?xml version="1.0" encoding="utf-8"?>
<Properties xmlns="http://schemas.openxmlformats.org/officeDocument/2006/custom-properties" xmlns:vt="http://schemas.openxmlformats.org/officeDocument/2006/docPropsVTypes"/>
</file>