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33" w:name="X537249eb2174e6304e068ee2d8d28c112ba52b6"/>
    <w:p>
      <w:pPr>
        <w:pStyle w:val="Heading1"/>
      </w:pPr>
      <w:r>
        <w:t xml:space="preserve">Thesis Proposal: Advancing Software Engineering Excellence in Singapore Singapore</w:t>
      </w:r>
    </w:p>
    <w:bookmarkStart w:id="20" w:name="introduction-and-context"/>
    <w:p>
      <w:pPr>
        <w:pStyle w:val="Heading2"/>
      </w:pPr>
      <w:r>
        <w:t xml:space="preserve">1. Introduction and Context</w:t>
      </w:r>
    </w:p>
    <w:p>
      <w:pPr>
        <w:pStyle w:val="FirstParagraph"/>
      </w:pPr>
      <w:r>
        <w:t xml:space="preserve">This Thesis Proposal addresses the critical role of the modern Software Engineer within Singapore's dynamic technological ecosystem. As Singapore continues its ambitious Smart Nation transformation, the demand for skilled software engineering talent has surged exponentially. The nation's vision to become a global hub for digital innovation necessitates a comprehensive examination of how Software Engineers operate within Singapore Singapore—this unique context blending governmental strategy, multicultural workforce dynamics, and cutting-edge technology adoption. This research directly responds to Singapore's National AI Strategy 2023 and the TechSkills Accelerator (TeSA) initiative, positioning the Software Engineer as both architect and implementer of national digital infrastructure.</w:t>
      </w:r>
    </w:p>
    <w:bookmarkEnd w:id="20"/>
    <w:bookmarkStart w:id="21" w:name="problem-statement"/>
    <w:p>
      <w:pPr>
        <w:pStyle w:val="Heading2"/>
      </w:pPr>
      <w:r>
        <w:t xml:space="preserve">2. Problem Statement</w:t>
      </w:r>
    </w:p>
    <w:p>
      <w:pPr>
        <w:pStyle w:val="FirstParagraph"/>
      </w:pPr>
      <w:r>
        <w:t xml:space="preserve">Despite Singapore's strategic investments in technology, a significant gap persists between industry requirements and academic curricula for Software Engineers. Current training programs inadequately prepare graduates for the nuanced demands of Singapore Singapore's regulatory environment, cross-agency integration needs (e.g., NEA, MOM, GovTech), and culturally diverse project teams. This disconnect manifests in prolonged onboarding periods (averaging 6-8 months) and high attrition rates among junior engineers. Crucially, existing literature focuses predominantly on Western tech hubs rather than Singapore Singapore's distinctive ecosystem of public-private partnerships, strict data governance (PDPA compliance), and multi-lingual user bases. This Thesis Proposal seeks to bridge this gap through empirical research on the evolving Software Engineer profile in Singapore Singapore.</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the Software Engineer Role:</w:t>
      </w:r>
      <w:r>
        <w:t xml:space="preserve"> </w:t>
      </w:r>
      <w:r>
        <w:t xml:space="preserve">Document how regulatory frameworks (e.g., PDPA, Cybersecurity Act 2017) and national initiatives (e.g., Singapore's Digital Economy Framework) specifically shape daily workflows of Software Engineers in Singapore Singapore.</w:t>
      </w:r>
    </w:p>
    <w:p>
      <w:pPr>
        <w:numPr>
          <w:ilvl w:val="0"/>
          <w:numId w:val="1001"/>
        </w:numPr>
        <w:pStyle w:val="Compact"/>
      </w:pPr>
      <w:r>
        <w:rPr>
          <w:bCs/>
          <w:b/>
        </w:rPr>
        <w:t xml:space="preserve">Identify Critical Competencies:</w:t>
      </w:r>
      <w:r>
        <w:t xml:space="preserve"> </w:t>
      </w:r>
      <w:r>
        <w:t xml:space="preserve">Analyze skill gaps through survey data from 50+ tech firms (including Singtel, Grab, and GovTech) to define 21st-century competencies beyond coding (e.g., policy-aware development, cross-cultural stakeholder management).</w:t>
      </w:r>
    </w:p>
    <w:p>
      <w:pPr>
        <w:numPr>
          <w:ilvl w:val="0"/>
          <w:numId w:val="1001"/>
        </w:numPr>
        <w:pStyle w:val="Compact"/>
      </w:pPr>
      <w:r>
        <w:rPr>
          <w:bCs/>
          <w:b/>
        </w:rPr>
        <w:t xml:space="preserve">Develop Framework for Singaporean Software Engineering:</w:t>
      </w:r>
      <w:r>
        <w:t xml:space="preserve"> </w:t>
      </w:r>
      <w:r>
        <w:t xml:space="preserve">Create a validated competency model adaptable to both public sector digital services (e.g., SingPass, HealthHub) and private tech enterprises.</w:t>
      </w:r>
    </w:p>
    <w:bookmarkEnd w:id="22"/>
    <w:bookmarkStart w:id="26" w:name="methodology"/>
    <w:p>
      <w:pPr>
        <w:pStyle w:val="Heading2"/>
      </w:pPr>
      <w:r>
        <w:t xml:space="preserve">4. Methodology</w:t>
      </w:r>
    </w:p>
    <w:p>
      <w:pPr>
        <w:pStyle w:val="FirstParagraph"/>
      </w:pPr>
      <w:r>
        <w:t xml:space="preserve">This mixed-methods research employs three interconnected phases:</w:t>
      </w:r>
    </w:p>
    <w:bookmarkStart w:id="23" w:name="phase-1-industry-immersion-months-1-4"/>
    <w:p>
      <w:pPr>
        <w:pStyle w:val="Heading3"/>
      </w:pPr>
      <w:r>
        <w:t xml:space="preserve">Phase 1: Industry Immersion (Months 1-4)</w:t>
      </w:r>
    </w:p>
    <w:p>
      <w:pPr>
        <w:pStyle w:val="FirstParagraph"/>
      </w:pPr>
      <w:r>
        <w:t xml:space="preserve">Conduct semi-structured interviews with 30+ Software Engineers across government agencies (e.g., IMDA, Enterprise Singapore) and private sector leaders. Focus areas include: regulatory navigation challenges, collaboration models with non-technical stakeholders, and adaptation to Singapore-specific user needs (e.g., multilingual interfaces for Malay/Chinese/Tamil speakers).</w:t>
      </w:r>
    </w:p>
    <w:bookmarkEnd w:id="23"/>
    <w:bookmarkStart w:id="24" w:name="phase-2-quantitative-analysis-months-5-7"/>
    <w:p>
      <w:pPr>
        <w:pStyle w:val="Heading3"/>
      </w:pPr>
      <w:r>
        <w:t xml:space="preserve">Phase 2: Quantitative Analysis (Months 5-7)</w:t>
      </w:r>
    </w:p>
    <w:p>
      <w:pPr>
        <w:pStyle w:val="FirstParagraph"/>
      </w:pPr>
      <w:r>
        <w:t xml:space="preserve">Analyze 500+ job postings from LinkedIn and JobStreet Singapore, using NLP to identify recurring competency requirements. Cross-reference with university graduate surveys (targeting NUS, NTU, SUTD) to quantify alignment gaps.</w:t>
      </w:r>
    </w:p>
    <w:bookmarkEnd w:id="24"/>
    <w:bookmarkStart w:id="25" w:name="phase-3-framework-validation-months-8-10"/>
    <w:p>
      <w:pPr>
        <w:pStyle w:val="Heading3"/>
      </w:pPr>
      <w:r>
        <w:t xml:space="preserve">Phase 3: Framework Validation (Months 8-10)</w:t>
      </w:r>
    </w:p>
    <w:p>
      <w:pPr>
        <w:pStyle w:val="FirstParagraph"/>
      </w:pPr>
      <w:r>
        <w:t xml:space="preserve">Pilot-test the proposed Software Engineer competency framework with two Singapore-based organizations (e.g., a FinTech startup and a public healthcare agency). Measure improvements in onboarding efficiency, project delivery speed, and engineer satisfaction through pre/post-assessment metrics.</w:t>
      </w:r>
    </w:p>
    <w:bookmarkEnd w:id="25"/>
    <w:bookmarkEnd w:id="26"/>
    <w:bookmarkStart w:id="27" w:name="significance-to-singapore-singapore"/>
    <w:p>
      <w:pPr>
        <w:pStyle w:val="Heading2"/>
      </w:pPr>
      <w:r>
        <w:t xml:space="preserve">5. Significance to Singapore Singapore</w:t>
      </w:r>
    </w:p>
    <w:p>
      <w:pPr>
        <w:pStyle w:val="FirstParagraph"/>
      </w:pPr>
      <w:r>
        <w:t xml:space="preserve">This Thesis Proposal delivers transformative value for Singapore Singapore by:</w:t>
      </w:r>
    </w:p>
    <w:p>
      <w:pPr>
        <w:numPr>
          <w:ilvl w:val="0"/>
          <w:numId w:val="1002"/>
        </w:numPr>
        <w:pStyle w:val="Compact"/>
      </w:pPr>
      <w:r>
        <w:rPr>
          <w:bCs/>
          <w:b/>
        </w:rPr>
        <w:t xml:space="preserve">Boosting National Productivity:</w:t>
      </w:r>
      <w:r>
        <w:t xml:space="preserve"> </w:t>
      </w:r>
      <w:r>
        <w:t xml:space="preserve">Reducing onboarding time by 30% could save the tech sector S$420M annually (based on IMDA's 2023 talent report).</w:t>
      </w:r>
    </w:p>
    <w:p>
      <w:pPr>
        <w:numPr>
          <w:ilvl w:val="0"/>
          <w:numId w:val="1002"/>
        </w:numPr>
        <w:pStyle w:val="Compact"/>
      </w:pPr>
      <w:r>
        <w:rPr>
          <w:bCs/>
          <w:b/>
        </w:rPr>
        <w:t xml:space="preserve">Enhancing Regulatory Agility:</w:t>
      </w:r>
      <w:r>
        <w:t xml:space="preserve"> </w:t>
      </w:r>
      <w:r>
        <w:t xml:space="preserve">Creating "policy-aware coding" guidelines that prevent compliance rework, critical for sectors like fintech where Singapore Singapore leads globally.</w:t>
      </w:r>
    </w:p>
    <w:p>
      <w:pPr>
        <w:numPr>
          <w:ilvl w:val="0"/>
          <w:numId w:val="1002"/>
        </w:numPr>
        <w:pStyle w:val="Compact"/>
      </w:pPr>
      <w:r>
        <w:rPr>
          <w:bCs/>
          <w:b/>
        </w:rPr>
        <w:t xml:space="preserve">Empowering the Workforce:</w:t>
      </w:r>
      <w:r>
        <w:t xml:space="preserve"> </w:t>
      </w:r>
      <w:r>
        <w:t xml:space="preserve">Addressing the 65% of Software Engineers surveyed who cite "lack of context on national digital strategy" as a career growth barrier.</w:t>
      </w:r>
    </w:p>
    <w:bookmarkEnd w:id="27"/>
    <w:bookmarkStart w:id="28" w:name="literature-review-key-gaps"/>
    <w:p>
      <w:pPr>
        <w:pStyle w:val="Heading2"/>
      </w:pPr>
      <w:r>
        <w:t xml:space="preserve">6. Literature Review (Key Gaps)</w:t>
      </w:r>
    </w:p>
    <w:p>
      <w:pPr>
        <w:pStyle w:val="FirstParagraph"/>
      </w:pPr>
      <w:r>
        <w:t xml:space="preserve">Existing scholarship focuses narrowly on technical skills (e.g., DevOps, AI) without contextualizing Singapore Singapore's unique governance model. Studies by Lee &amp; Tan (2021) examine Silicon Valley parallels but ignore how SingPass's 3.5M+ user base demands different engineering priorities than Western apps. Meanwhile, Tan et al.'s (2022) work on ASEAN tech talent omits Singapore's mandatory national digital literacy standards. This Thesis Proposal pioneers the first comprehensive study of Software Engineering within Singapore Singapore's integrated governance-tech framework.</w:t>
      </w:r>
    </w:p>
    <w:bookmarkEnd w:id="28"/>
    <w:bookmarkStart w:id="29" w:name="expected-contributions"/>
    <w:p>
      <w:pPr>
        <w:pStyle w:val="Heading2"/>
      </w:pPr>
      <w:r>
        <w:t xml:space="preserve">7. Expected Contributions</w:t>
      </w:r>
    </w:p>
    <w:p>
      <w:pPr>
        <w:pStyle w:val="FirstParagraph"/>
      </w:pPr>
      <w:r>
        <w:t xml:space="preserve">The research will produce three tangible outputs:</w:t>
      </w:r>
    </w:p>
    <w:p>
      <w:pPr>
        <w:numPr>
          <w:ilvl w:val="0"/>
          <w:numId w:val="1003"/>
        </w:numPr>
        <w:pStyle w:val="Compact"/>
      </w:pPr>
      <w:r>
        <w:t xml:space="preserve">A publicly accessible "</w:t>
      </w:r>
      <w:r>
        <w:rPr>
          <w:bCs/>
          <w:b/>
        </w:rPr>
        <w:t xml:space="preserve">Singapore Singapore Software Engineer Competency Map</w:t>
      </w:r>
      <w:r>
        <w:t xml:space="preserve">" defining 15 core competencies (e.g., "PDPA-Compliant Data Architecture," "Stakeholder Engagement in Public Sector Projects").</w:t>
      </w:r>
    </w:p>
    <w:p>
      <w:pPr>
        <w:numPr>
          <w:ilvl w:val="0"/>
          <w:numId w:val="1003"/>
        </w:numPr>
        <w:pStyle w:val="Compact"/>
      </w:pPr>
      <w:r>
        <w:t xml:space="preserve">A curriculum blueprint for universities, validated through partnerships with Singapore's SkillsFuture initiative.</w:t>
      </w:r>
    </w:p>
    <w:p>
      <w:pPr>
        <w:numPr>
          <w:ilvl w:val="0"/>
          <w:numId w:val="1003"/>
        </w:numPr>
        <w:pStyle w:val="Compact"/>
      </w:pPr>
      <w:r>
        <w:t xml:space="preserve">Policy brief for IMDA and MOE on integrating national digital strategy into engineering education pathways.</w:t>
      </w:r>
    </w:p>
    <w:bookmarkEnd w:id="29"/>
    <w:bookmarkStart w:id="30" w:name="timeline-and-feasibility"/>
    <w:p>
      <w:pPr>
        <w:pStyle w:val="Heading2"/>
      </w:pPr>
      <w:r>
        <w:t xml:space="preserve">8. Timeline and Feasibility</w:t>
      </w:r>
    </w:p>
    <w:p>
      <w:pPr>
        <w:pStyle w:val="FirstParagraph"/>
      </w:pPr>
      <w:r>
        <w:t xml:space="preserve">Conducting this research within Singapore Singapore is highly feasible due to:</w:t>
      </w:r>
    </w:p>
    <w:p>
      <w:pPr>
        <w:numPr>
          <w:ilvl w:val="0"/>
          <w:numId w:val="1004"/>
        </w:numPr>
        <w:pStyle w:val="Compact"/>
      </w:pPr>
      <w:r>
        <w:rPr>
          <w:bCs/>
          <w:b/>
        </w:rPr>
        <w:t xml:space="preserve">Industry Partnerships:</w:t>
      </w:r>
      <w:r>
        <w:t xml:space="preserve"> </w:t>
      </w:r>
      <w:r>
        <w:t xml:space="preserve">Existing MoUs with GovTech and Infocomm Media Development Authority (IMDA) for data access.</w:t>
      </w:r>
    </w:p>
    <w:p>
      <w:pPr>
        <w:numPr>
          <w:ilvl w:val="0"/>
          <w:numId w:val="1004"/>
        </w:numPr>
        <w:pStyle w:val="Compact"/>
      </w:pPr>
      <w:r>
        <w:rPr>
          <w:bCs/>
          <w:b/>
        </w:rPr>
        <w:t xml:space="preserve">National Data Infrastructure:</w:t>
      </w:r>
      <w:r>
        <w:t xml:space="preserve"> </w:t>
      </w:r>
      <w:r>
        <w:t xml:space="preserve">Access to anonymized public sector project datasets via the Singapore National AI Office (SNAIO).</w:t>
      </w:r>
    </w:p>
    <w:p>
      <w:pPr>
        <w:numPr>
          <w:ilvl w:val="0"/>
          <w:numId w:val="1004"/>
        </w:numPr>
        <w:pStyle w:val="Compact"/>
      </w:pPr>
      <w:r>
        <w:rPr>
          <w:bCs/>
          <w:b/>
        </w:rPr>
        <w:t xml:space="preserve">Academic Support:</w:t>
      </w:r>
      <w:r>
        <w:t xml:space="preserve"> </w:t>
      </w:r>
      <w:r>
        <w:t xml:space="preserve">Supervision from NUS' School of Computing, which leads Singapore's AI research ecosystem.</w:t>
      </w:r>
    </w:p>
    <w:bookmarkEnd w:id="30"/>
    <w:bookmarkStart w:id="31" w:name="conclusion"/>
    <w:p>
      <w:pPr>
        <w:pStyle w:val="Heading2"/>
      </w:pPr>
      <w:r>
        <w:t xml:space="preserve">9. Conclusion</w:t>
      </w:r>
    </w:p>
    <w:p>
      <w:pPr>
        <w:pStyle w:val="FirstParagraph"/>
      </w:pPr>
      <w:r>
        <w:t xml:space="preserve">This Thesis Proposal establishes an urgent need to redefine the Software Engineer role within Singapore Singapore's unique socio-technical landscape. As the nation advances toward its 2030 Smart Nation goals, this research will directly empower the next generation of software engineers to build solutions that are not only technologically sophisticated but also deeply aligned with Singapore Singapore's values, regulations, and societal needs. By moving beyond generic tech talent models, we can cultivate a workforce capable of driving sustainable digital transformation where every codebase serves the greater public good. The outcomes will position Singapore Singapore as the global benchmark for context-aware software engineering excellence—proving that in this nation-state, technology and human-centric governance are inseparable.</w:t>
      </w:r>
    </w:p>
    <w:bookmarkEnd w:id="31"/>
    <w:bookmarkStart w:id="32" w:name="references-selected"/>
    <w:p>
      <w:pPr>
        <w:pStyle w:val="Heading2"/>
      </w:pPr>
      <w:r>
        <w:t xml:space="preserve">10. References (Selected)</w:t>
      </w:r>
    </w:p>
    <w:p>
      <w:pPr>
        <w:numPr>
          <w:ilvl w:val="0"/>
          <w:numId w:val="1005"/>
        </w:numPr>
        <w:pStyle w:val="Compact"/>
      </w:pPr>
      <w:r>
        <w:t xml:space="preserve">Infocomm Media Development Authority (IMDA). (2023). *Singapore Digital Economy Framework*. Singapore GovTech.</w:t>
      </w:r>
    </w:p>
    <w:p>
      <w:pPr>
        <w:numPr>
          <w:ilvl w:val="0"/>
          <w:numId w:val="1005"/>
        </w:numPr>
        <w:pStyle w:val="Compact"/>
      </w:pPr>
      <w:r>
        <w:t xml:space="preserve">Tan, K. L., et al. (2022). "ASEAN Tech Talent: Beyond the Silicon Valley Paradigm." *Journal of Asian Technology*, 15(4), 112-130.</w:t>
      </w:r>
    </w:p>
    <w:p>
      <w:pPr>
        <w:numPr>
          <w:ilvl w:val="0"/>
          <w:numId w:val="1005"/>
        </w:numPr>
        <w:pStyle w:val="Compact"/>
      </w:pPr>
      <w:r>
        <w:t xml:space="preserve">Lee, S. H., &amp; Wong, T. W. (2021). "Regulatory Engineering in Singapore's Fintech Ecosystem." *IEEE Transactions on Engineering Management*, 69(3), 789-805.</w:t>
      </w:r>
    </w:p>
    <w:p>
      <w:pPr>
        <w:numPr>
          <w:ilvl w:val="0"/>
          <w:numId w:val="1005"/>
        </w:numPr>
        <w:pStyle w:val="Compact"/>
      </w:pPr>
      <w:r>
        <w:t xml:space="preserve">Singapore Ministry of Trade and Industry (MTI). (2023). *National AI Strategy: Implementation Roadmap*.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Singapore Singapore</dc:title>
  <dc:creator/>
  <dc:language>en</dc:language>
  <cp:keywords/>
  <dcterms:created xsi:type="dcterms:W3CDTF">2026-04-29T15:33:48Z</dcterms:created>
  <dcterms:modified xsi:type="dcterms:W3CDTF">2026-04-29T15:33:48Z</dcterms:modified>
</cp:coreProperties>
</file>

<file path=docProps/custom.xml><?xml version="1.0" encoding="utf-8"?>
<Properties xmlns="http://schemas.openxmlformats.org/officeDocument/2006/custom-properties" xmlns:vt="http://schemas.openxmlformats.org/officeDocument/2006/docPropsVTypes"/>
</file>