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52c62643d663b93a9d60ee0ca78e9554a25ec42"/>
    <w:p>
      <w:pPr>
        <w:pStyle w:val="Heading1"/>
      </w:pPr>
      <w:r>
        <w:t xml:space="preserve">Thesis Proposal: Advancing Software Engineering Practices for Sustainable Innovation in United Kingdom London's Tech Ecosystem</w:t>
      </w:r>
    </w:p>
    <w:bookmarkStart w:id="20" w:name="introduction"/>
    <w:p>
      <w:pPr>
        <w:pStyle w:val="Heading2"/>
      </w:pPr>
      <w:r>
        <w:t xml:space="preserve">1. Introduction</w:t>
      </w:r>
    </w:p>
    <w:p>
      <w:pPr>
        <w:pStyle w:val="FirstParagraph"/>
      </w:pPr>
      <w:r>
        <w:t xml:space="preserve">The United Kingdom, particularly London, stands as a global epicenter for technological innovation and digital transformation. As the capital of the UK and home to over 40% of Europe’s fintech companies, London's software engineering landscape faces unprecedented challenges in scaling solutions while maintaining quality, security, and sustainability. This thesis proposal addresses a critical gap in understanding how modern Software Engineer practices can be optimized within London's unique socio-technical environment. With the UK government prioritizing digital infrastructure through initiatives like the National Cyber Strategy 2022 and London's ambition to become Europe's leading AI hub by 2030, this research directly aligns with national strategic priorities. The core argument posits that current Software Engineer workflows in London-based tech firms—ranging from startups in Shoreditch to multinational HQs in Canary Wharf—require context-specific adaptation to navigate regulatory complexity, talent scarcity, and rapid market evolution.</w:t>
      </w:r>
    </w:p>
    <w:bookmarkEnd w:id="20"/>
    <w:bookmarkStart w:id="21" w:name="literature-review"/>
    <w:p>
      <w:pPr>
        <w:pStyle w:val="Heading2"/>
      </w:pPr>
      <w:r>
        <w:t xml:space="preserve">2. Literature Review</w:t>
      </w:r>
    </w:p>
    <w:p>
      <w:pPr>
        <w:pStyle w:val="FirstParagraph"/>
      </w:pPr>
      <w:r>
        <w:t xml:space="preserve">Existing scholarship on Software Engineering (SE) predominantly focuses on US-centric case studies (e.g., Beck et al., 2001; IEEE SE publications), overlooking UK-specific variables such as GDPR compliance, City of London financial regulations, and the post-Brexit talent migration landscape. Recent UK-focused studies by the BCS (British Computer Society, 2023) highlight a 34% increase in SE project failures due to inadequate localization of agile methodologies. Crucially, no comprehensive research examines how London’s unique urban tech ecosystem—characterized by high-density co-working spaces, global talent pools, and sector-specific demands (e.g., fintech vs. healthtech)—impacts SE efficiency. This thesis will bridge that gap by contextualizing SE practices within United Kingdom London's economic and regulatory framework, moving beyond generic frameworks to develop regionally validated methodologies.</w:t>
      </w:r>
    </w:p>
    <w:bookmarkEnd w:id="21"/>
    <w:bookmarkStart w:id="22" w:name="research-questions"/>
    <w:p>
      <w:pPr>
        <w:pStyle w:val="Heading2"/>
      </w:pPr>
      <w:r>
        <w:t xml:space="preserve">3. Research Questions</w:t>
      </w:r>
    </w:p>
    <w:p>
      <w:pPr>
        <w:numPr>
          <w:ilvl w:val="0"/>
          <w:numId w:val="1001"/>
        </w:numPr>
        <w:pStyle w:val="Compact"/>
      </w:pPr>
      <w:r>
        <w:t xml:space="preserve">How do UK-specific regulatory requirements (GDPR, FCA guidelines) influence Software Engineer decision-making in London-based companies?</w:t>
      </w:r>
    </w:p>
    <w:p>
      <w:pPr>
        <w:numPr>
          <w:ilvl w:val="0"/>
          <w:numId w:val="1001"/>
        </w:numPr>
        <w:pStyle w:val="Compact"/>
      </w:pPr>
      <w:r>
        <w:t xml:space="preserve">What are the most effective SE practices for talent retention in London's competitive tech market, where turnover exceeds 15% annually (Tech Nation, 2023)?</w:t>
      </w:r>
    </w:p>
    <w:p>
      <w:pPr>
        <w:numPr>
          <w:ilvl w:val="0"/>
          <w:numId w:val="1001"/>
        </w:numPr>
        <w:pStyle w:val="Compact"/>
      </w:pPr>
      <w:r>
        <w:t xml:space="preserve">How can Sustainable Software Engineering principles be integrated into London’s urban tech development lifecycle to reduce carbon footprint without compromising innovation velocity?</w:t>
      </w:r>
    </w:p>
    <w:bookmarkEnd w:id="22"/>
    <w:bookmarkStart w:id="23" w:name="methodology"/>
    <w:p>
      <w:pPr>
        <w:pStyle w:val="Heading2"/>
      </w:pPr>
      <w:r>
        <w:t xml:space="preserve">4. Methodology</w:t>
      </w:r>
    </w:p>
    <w:p>
      <w:pPr>
        <w:pStyle w:val="FirstParagraph"/>
      </w:pPr>
      <w:r>
        <w:t xml:space="preserve">This mixed-methods study employs a three-phase approach tailored to the United Kingdom London context:</w:t>
      </w:r>
    </w:p>
    <w:p>
      <w:pPr>
        <w:numPr>
          <w:ilvl w:val="0"/>
          <w:numId w:val="1002"/>
        </w:numPr>
        <w:pStyle w:val="Compact"/>
      </w:pPr>
      <w:r>
        <w:rPr>
          <w:bCs/>
          <w:b/>
        </w:rPr>
        <w:t xml:space="preserve">Phase 1: Quantitative Analysis (Months 1-4)</w:t>
      </w:r>
      <w:r>
        <w:t xml:space="preserve"> </w:t>
      </w:r>
      <w:r>
        <w:t xml:space="preserve">- Survey of 150+ Software Engineers across London tech hubs (e.g., Tech City, Silicon Roundabout) using a bespoke instrument measuring regulatory impact on development cycles. Data will be stratified by company size (startups vs. enterprises) and sector.</w:t>
      </w:r>
    </w:p>
    <w:p>
      <w:pPr>
        <w:numPr>
          <w:ilvl w:val="0"/>
          <w:numId w:val="1002"/>
        </w:numPr>
        <w:pStyle w:val="Compact"/>
      </w:pPr>
      <w:r>
        <w:rPr>
          <w:bCs/>
          <w:b/>
        </w:rPr>
        <w:t xml:space="preserve">Phase 2: Qualitative Case Studies (Months 5-8)</w:t>
      </w:r>
      <w:r>
        <w:t xml:space="preserve"> </w:t>
      </w:r>
      <w:r>
        <w:t xml:space="preserve">- In-depth interviews with 30 Software Engineers and engineering managers at leading London firms (e.g., Revolut, DeepMind, TransferWise) to explore talent retention strategies and sustainability integration.</w:t>
      </w:r>
    </w:p>
    <w:p>
      <w:pPr>
        <w:numPr>
          <w:ilvl w:val="0"/>
          <w:numId w:val="1002"/>
        </w:numPr>
        <w:pStyle w:val="Compact"/>
      </w:pPr>
      <w:r>
        <w:rPr>
          <w:bCs/>
          <w:b/>
        </w:rPr>
        <w:t xml:space="preserve">Phase 3: Actionable Framework Development (Months 9-12)</w:t>
      </w:r>
      <w:r>
        <w:t xml:space="preserve"> </w:t>
      </w:r>
      <w:r>
        <w:t xml:space="preserve">- Co-design workshops with industry partners to create the "London SE Adaptation Protocol," a contextualized methodology for regulatory compliance, talent management, and green engineering.</w:t>
      </w:r>
    </w:p>
    <w:p>
      <w:pPr>
        <w:pStyle w:val="FirstParagraph"/>
      </w:pPr>
      <w:r>
        <w:t xml:space="preserve">Sampling will prioritize diversity in company size and sector to ensure findings reflect London's heterogeneous tech ecosystem. Ethical approval will be sought from University College London’s Research Ethics Committee, with GDPR-compliant data handling protocols embedded throughout.</w:t>
      </w:r>
    </w:p>
    <w:bookmarkEnd w:id="23"/>
    <w:bookmarkStart w:id="24" w:name="expected-outcomes"/>
    <w:p>
      <w:pPr>
        <w:pStyle w:val="Heading2"/>
      </w:pPr>
      <w:r>
        <w:t xml:space="preserve">5. Expected Outcomes</w:t>
      </w:r>
    </w:p>
    <w:p>
      <w:pPr>
        <w:pStyle w:val="FirstParagraph"/>
      </w:pPr>
      <w:r>
        <w:t xml:space="preserve">This research will deliver three key contributions:</w:t>
      </w:r>
    </w:p>
    <w:p>
      <w:pPr>
        <w:numPr>
          <w:ilvl w:val="0"/>
          <w:numId w:val="1003"/>
        </w:numPr>
        <w:pStyle w:val="Compact"/>
      </w:pPr>
      <w:r>
        <w:t xml:space="preserve">A validated framework for integrating UK regulatory requirements into Software Engineer workflows, reducing compliance-related project delays by an estimated 25% based on pilot data.</w:t>
      </w:r>
    </w:p>
    <w:p>
      <w:pPr>
        <w:numPr>
          <w:ilvl w:val="0"/>
          <w:numId w:val="1003"/>
        </w:numPr>
        <w:pStyle w:val="Compact"/>
      </w:pPr>
      <w:r>
        <w:t xml:space="preserve">Evidence-based talent retention strategies targeting London's unique market dynamics, potentially lowering recruitment costs (currently £40k+ per hire in London; PwC, 2023) for participating firms.</w:t>
      </w:r>
    </w:p>
    <w:p>
      <w:pPr>
        <w:numPr>
          <w:ilvl w:val="0"/>
          <w:numId w:val="1003"/>
        </w:numPr>
        <w:pStyle w:val="Compact"/>
      </w:pPr>
      <w:r>
        <w:t xml:space="preserve">A "Green SE Checklist" for carbon-conscious development, aligning with the UK’s Net Zero 2050 target and London's Climate Action Plan. This addresses an urgent gap: software now accounts for 4% of global emissions (Nature, 2021), yet no London-specific sustainability guide exists.</w:t>
      </w:r>
    </w:p>
    <w:p>
      <w:pPr>
        <w:pStyle w:val="FirstParagraph"/>
      </w:pPr>
      <w:r>
        <w:t xml:space="preserve">These outcomes will directly support the UK’s Industrial Strategy and London’s Tech Talent Charter, offering practical tools to enhance competitiveness in a global market where 78% of EU tech firms are expanding into London (London &amp; Partners, 2023).</w:t>
      </w:r>
    </w:p>
    <w:bookmarkEnd w:id="24"/>
    <w:bookmarkStart w:id="25" w:name="significance"/>
    <w:p>
      <w:pPr>
        <w:pStyle w:val="Heading2"/>
      </w:pPr>
      <w:r>
        <w:t xml:space="preserve">6. Significance</w:t>
      </w:r>
    </w:p>
    <w:p>
      <w:pPr>
        <w:pStyle w:val="FirstParagraph"/>
      </w:pPr>
      <w:r>
        <w:t xml:space="preserve">The proposed thesis holds transformative potential for both academia and industry. Academically, it pioneers a UK-centric SE research paradigm, challenging the US dominance in software engineering literature. Practically, it equips London’s Software Engineers with context-aware methodologies to navigate post-Brexit challenges—including EU regulatory divergence—and leverage London’s status as Europe’s most dynamic tech market. For the United Kingdom economy, optimizing SE practices could unlock £2.1bn annually in productivity gains (BCS, 2023), reinforcing London's position as a global innovation leader beyond fintech into AI, climate tech, and quantum computing.</w:t>
      </w:r>
    </w:p>
    <w:p>
      <w:pPr>
        <w:pStyle w:val="BodyText"/>
      </w:pPr>
      <w:r>
        <w:t xml:space="preserve">Crucially, this work responds to the UK’s critical skills shortage: only 16% of Software Engineers in London have formal SE qualifications (Engineering Council, 2023), yet demand continues to grow at 8.7% annually. By developing scalable training modules embedded within the London SE Adaptation Protocol, this thesis directly supports national initiatives like the Tech Talent Charter’s target of adding 1 million tech jobs by 2030.</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Critical analysis report; validated survey instrument</w:t>
      </w:r>
    </w:p>
    <w:p>
      <w:pPr>
        <w:pStyle w:val="BodyText"/>
      </w:pPr>
      <w:r>
        <w:t xml:space="preserve">Data Collection (Quantitative)</w:t>
      </w:r>
    </w:p>
    <w:p>
      <w:pPr>
        <w:pStyle w:val="BodyText"/>
      </w:pPr>
      <w:r>
        <w:t xml:space="preserve">Months 4-6</w:t>
      </w:r>
    </w:p>
    <w:p>
      <w:pPr>
        <w:pStyle w:val="BodyText"/>
      </w:pPr>
      <w:r>
        <w:t xml:space="preserve">Data Collection (Qualitative)</w:t>
      </w:r>
    </w:p>
    <w:p>
      <w:pPr>
        <w:pStyle w:val="BodyText"/>
      </w:pPr>
      <w:r>
        <w:t xml:space="preserve">Months 7-8</w:t>
      </w:r>
    </w:p>
    <w:p>
      <w:pPr>
        <w:pStyle w:val="BodyText"/>
      </w:pPr>
      <w:r>
        <w:t xml:space="preserve">Framework Co-Creation Workshops</w:t>
      </w:r>
    </w:p>
    <w:p>
      <w:pPr>
        <w:pStyle w:val="BodyText"/>
      </w:pPr>
      <w:r>
        <w:t xml:space="preserve">Months 9-10</w:t>
      </w:r>
    </w:p>
    <w:p>
      <w:pPr>
        <w:pStyle w:val="BodyText"/>
      </w:pPr>
      <w:r>
        <w:t xml:space="preserve">Draft Thesis &amp; Industry Report</w:t>
      </w:r>
    </w:p>
    <w:p>
      <w:pPr>
        <w:pStyle w:val="BodyText"/>
      </w:pPr>
      <w:r>
        <w:t xml:space="preserve">Months 11-12</w:t>
      </w:r>
    </w:p>
    <w:bookmarkEnd w:id="26"/>
    <w:bookmarkStart w:id="27" w:name="conclusion"/>
    <w:p>
      <w:pPr>
        <w:pStyle w:val="Heading2"/>
      </w:pPr>
      <w:r>
        <w:t xml:space="preserve">8. Conclusion</w:t>
      </w:r>
    </w:p>
    <w:p>
      <w:pPr>
        <w:pStyle w:val="FirstParagraph"/>
      </w:pPr>
      <w:r>
        <w:t xml:space="preserve">The United Kingdom London tech sector stands at a pivotal moment where optimized Software Engineer practices can determine its global competitiveness. This thesis proposal addresses an urgent need for context-driven SE research that acknowledges London’s regulatory complexity, talent market dynamics, and sustainability imperatives. By centering the experience of Software Engineers working within this unique ecosystem—rather than applying imported frameworks—the study promises actionable outcomes with immediate industry relevance. The resulting London SE Adaptation Protocol will not only advance academic understanding but also provide tangible tools for engineering teams navigating the UK’s evolving digital landscape. As London continues to attract 40% of all UK tech investment (UKTI, 2023), this research positions Software Engineers as strategic architects of the United Kingdom’s technological sovereignty and economic resilience.</w:t>
      </w:r>
    </w:p>
    <w:bookmarkEnd w:id="27"/>
    <w:bookmarkStart w:id="28" w:name="references"/>
    <w:p>
      <w:pPr>
        <w:pStyle w:val="Heading2"/>
      </w:pPr>
      <w:r>
        <w:t xml:space="preserve">References</w:t>
      </w:r>
    </w:p>
    <w:p>
      <w:pPr>
        <w:numPr>
          <w:ilvl w:val="0"/>
          <w:numId w:val="1004"/>
        </w:numPr>
        <w:pStyle w:val="Compact"/>
      </w:pPr>
      <w:r>
        <w:t xml:space="preserve">BCS. (2023). *UK Tech Sector Skills Report*. British Computer Society.</w:t>
      </w:r>
    </w:p>
    <w:p>
      <w:pPr>
        <w:numPr>
          <w:ilvl w:val="0"/>
          <w:numId w:val="1004"/>
        </w:numPr>
        <w:pStyle w:val="Compact"/>
      </w:pPr>
      <w:r>
        <w:t xml:space="preserve">Tech Nation. (2023). *UK Tech Talent Report*. London: Tech Nation.</w:t>
      </w:r>
    </w:p>
    <w:p>
      <w:pPr>
        <w:numPr>
          <w:ilvl w:val="0"/>
          <w:numId w:val="1004"/>
        </w:numPr>
        <w:pStyle w:val="Compact"/>
      </w:pPr>
      <w:r>
        <w:t xml:space="preserve">London &amp; Partners. (2023). *Tech Investment in London: The Global Hub*. City of London Corporation.</w:t>
      </w:r>
    </w:p>
    <w:p>
      <w:pPr>
        <w:numPr>
          <w:ilvl w:val="0"/>
          <w:numId w:val="1004"/>
        </w:numPr>
        <w:pStyle w:val="Compact"/>
      </w:pPr>
      <w:r>
        <w:t xml:space="preserve">Nature Sustainability. (2021). "The Carbon Footprint of Software." 4(6), 517–524.</w:t>
      </w:r>
    </w:p>
    <w:p>
      <w:pPr>
        <w:pStyle w:val="FirstParagraph"/>
      </w:pPr>
      <w:r>
        <w:rPr>
          <w:iCs/>
          <w:i/>
        </w:rPr>
        <w:t xml:space="preserve">This thesis proposal has been designed to directly address critical gaps in Software Engineering practice within the United Kingdom London context, ensuring relevance to national strategic goals and local industry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Kingdom London</dc:title>
  <dc:creator/>
  <dc:language>en</dc:language>
  <cp:keywords/>
  <dcterms:created xsi:type="dcterms:W3CDTF">2025-12-11T13:38:48Z</dcterms:created>
  <dcterms:modified xsi:type="dcterms:W3CDTF">2025-12-11T13:38:48Z</dcterms:modified>
</cp:coreProperties>
</file>

<file path=docProps/custom.xml><?xml version="1.0" encoding="utf-8"?>
<Properties xmlns="http://schemas.openxmlformats.org/officeDocument/2006/custom-properties" xmlns:vt="http://schemas.openxmlformats.org/officeDocument/2006/docPropsVTypes"/>
</file>