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29" w:name="X88cb619501f5b424e063becf8dfa43e5fea3309"/>
    <w:p>
      <w:pPr>
        <w:pStyle w:val="Heading1"/>
      </w:pPr>
      <w:r>
        <w:t xml:space="preserve">Thesis Proposal: Addressing Critical Gaps in Special Education Teacher Development for Inclusive Learning in Bangladesh Dhaka</w:t>
      </w:r>
    </w:p>
    <w:bookmarkStart w:id="20" w:name="i.-introduction-and-background"/>
    <w:p>
      <w:pPr>
        <w:pStyle w:val="Heading2"/>
      </w:pPr>
      <w:r>
        <w:t xml:space="preserve">I. Introduction and Background</w:t>
      </w:r>
    </w:p>
    <w:p>
      <w:pPr>
        <w:pStyle w:val="FirstParagraph"/>
      </w:pPr>
      <w:r>
        <w:t xml:space="preserve">The educational landscape of Bangladesh Dhaka presents a critical yet underaddressed challenge: the severe shortage of qualified Special Education Teachers (SETs) serving children with disabilities. With over 6 million people living with disabilities in Bangladesh (World Bank, 2021), Dhaka—the nation's capital and most densely populated urban center—bears disproportionate strain on its education system. Despite national commitments to inclusive education through policies like the</w:t>
      </w:r>
      <w:r>
        <w:t xml:space="preserve"> </w:t>
      </w:r>
      <w:r>
        <w:rPr>
          <w:iCs/>
          <w:i/>
        </w:rPr>
        <w:t xml:space="preserve">National Education Policy 2010</w:t>
      </w:r>
      <w:r>
        <w:t xml:space="preserve"> </w:t>
      </w:r>
      <w:r>
        <w:t xml:space="preserve">and</w:t>
      </w:r>
      <w:r>
        <w:t xml:space="preserve"> </w:t>
      </w:r>
      <w:r>
        <w:rPr>
          <w:iCs/>
          <w:i/>
        </w:rPr>
        <w:t xml:space="preserve">School Education Policy 2014</w:t>
      </w:r>
      <w:r>
        <w:t xml:space="preserve">, implementation remains fragmented. This Thesis Proposal examines the systemic barriers hindering effective Special Education Teacher deployment in Dhaka, where only an estimated 5% of schools have certified SETs (UNICEF Bangladesh, 2022), leaving thousands of children with disabilities without access to quality education.</w:t>
      </w:r>
    </w:p>
    <w:bookmarkEnd w:id="20"/>
    <w:bookmarkStart w:id="21" w:name="ii.-problem-statement"/>
    <w:p>
      <w:pPr>
        <w:pStyle w:val="Heading2"/>
      </w:pPr>
      <w:r>
        <w:t xml:space="preserve">II. Problem Statement</w:t>
      </w:r>
    </w:p>
    <w:p>
      <w:pPr>
        <w:pStyle w:val="FirstParagraph"/>
      </w:pPr>
      <w:r>
        <w:t xml:space="preserve">Current research fails to adequately address the unique socio-educational context of Dhaka in Special Education Teacher development. Urban-rural disparities are exacerbated in Dhaka by extreme population pressure, inadequate infrastructure, and cultural stigmas surrounding disability. Existing teacher training programs remain largely theoretical and disconnected from Dhaka's realities—where 15 million residents face overcrowded classrooms, limited assistive technologies, and inconsistent policy enforcement. Crucially, no comprehensive study has mapped the lived experiences of Special Education Teachers in Dhaka to identify context-specific challenges. This gap directly impedes Bangladesh’s ability to achieve Sustainable Development Goal 4 (Quality Education) within its capital city.</w:t>
      </w:r>
    </w:p>
    <w:bookmarkEnd w:id="21"/>
    <w:bookmarkStart w:id="22" w:name="iii.-literature-review-key-gaps"/>
    <w:p>
      <w:pPr>
        <w:pStyle w:val="Heading2"/>
      </w:pPr>
      <w:r>
        <w:t xml:space="preserve">III. Literature Review (Key Gaps)</w:t>
      </w:r>
    </w:p>
    <w:p>
      <w:pPr>
        <w:pStyle w:val="FirstParagraph"/>
      </w:pPr>
      <w:r>
        <w:t xml:space="preserve">While international studies highlight global SET challenges (e.g., UNESCO, 2019), Bangladesh-specific research is scarce and outdated. A pivotal study by Rahman &amp; Islam (2018) documented SET shortages in rural areas but ignored Dhaka's complex urban ecosystem. Recent work by Ahmed (2021) on inclusive education policies lacks field data from Dhaka’s schools. Critically, none have analyzed how Dhaka’s rapid urbanization—projected to reach 35 million residents by 2050 (World Bank)—impacts Special Education Teacher retention and efficacy. This Thesis Proposal directly addresses these omissions through an urban-centric investigation.</w:t>
      </w:r>
    </w:p>
    <w:bookmarkEnd w:id="22"/>
    <w:bookmarkStart w:id="23" w:name="iv.-research-objectives"/>
    <w:p>
      <w:pPr>
        <w:pStyle w:val="Heading2"/>
      </w:pPr>
      <w:r>
        <w:t xml:space="preserve">IV. Research Objectives</w:t>
      </w:r>
    </w:p>
    <w:p>
      <w:pPr>
        <w:numPr>
          <w:ilvl w:val="0"/>
          <w:numId w:val="1001"/>
        </w:numPr>
        <w:pStyle w:val="Compact"/>
      </w:pPr>
      <w:r>
        <w:t xml:space="preserve">To evaluate the current qualification levels, training gaps, and working conditions of 150+ Special Education Teachers in Dhaka’s public and NGO-run schools.</w:t>
      </w:r>
    </w:p>
    <w:p>
      <w:pPr>
        <w:numPr>
          <w:ilvl w:val="0"/>
          <w:numId w:val="1001"/>
        </w:numPr>
        <w:pStyle w:val="Compact"/>
      </w:pPr>
      <w:r>
        <w:t xml:space="preserve">To identify socio-cultural barriers (e.g., family stigma, community attitudes) affecting SET effectiveness in Dhaka's diverse neighborhoods.</w:t>
      </w:r>
    </w:p>
    <w:p>
      <w:pPr>
        <w:numPr>
          <w:ilvl w:val="0"/>
          <w:numId w:val="1001"/>
        </w:numPr>
        <w:pStyle w:val="Compact"/>
      </w:pPr>
      <w:r>
        <w:t xml:space="preserve">To assess infrastructure limitations (classroom space, assistive devices, accessibility) that hinder Special Education Teacher implementation of inclusive pedagogy.</w:t>
      </w:r>
    </w:p>
    <w:p>
      <w:pPr>
        <w:numPr>
          <w:ilvl w:val="0"/>
          <w:numId w:val="1001"/>
        </w:numPr>
        <w:pStyle w:val="Compact"/>
      </w:pPr>
      <w:r>
        <w:t xml:space="preserve">To develop a culturally responsive framework for training and supporting Special Education Teachers tailored to Bangladesh Dhaka’s urban context.</w:t>
      </w:r>
    </w:p>
    <w:bookmarkEnd w:id="23"/>
    <w:bookmarkStart w:id="24" w:name="v.-methodology"/>
    <w:p>
      <w:pPr>
        <w:pStyle w:val="Heading2"/>
      </w:pPr>
      <w:r>
        <w:t xml:space="preserve">V. Methodology</w:t>
      </w:r>
    </w:p>
    <w:p>
      <w:pPr>
        <w:pStyle w:val="FirstParagraph"/>
      </w:pPr>
      <w:r>
        <w:t xml:space="preserve">This mixed-methods study employs a sequential design across four phases in Dhaka:</w:t>
      </w:r>
    </w:p>
    <w:p>
      <w:pPr>
        <w:numPr>
          <w:ilvl w:val="0"/>
          <w:numId w:val="1002"/>
        </w:numPr>
        <w:pStyle w:val="Compact"/>
      </w:pPr>
      <w:r>
        <w:rPr>
          <w:bCs/>
          <w:b/>
        </w:rPr>
        <w:t xml:space="preserve">Phase 1: Quantitative Survey (N=150)</w:t>
      </w:r>
      <w:r>
        <w:t xml:space="preserve"> </w:t>
      </w:r>
      <w:r>
        <w:t xml:space="preserve">- Administering structured questionnaires to SETs in 30 schools across Dhaka’s administrative zones (Dhaka North, South, East) to measure training adequacy, workload, and resource access.</w:t>
      </w:r>
    </w:p>
    <w:p>
      <w:pPr>
        <w:numPr>
          <w:ilvl w:val="0"/>
          <w:numId w:val="1002"/>
        </w:numPr>
        <w:pStyle w:val="Compact"/>
      </w:pPr>
      <w:r>
        <w:rPr>
          <w:bCs/>
          <w:b/>
        </w:rPr>
        <w:t xml:space="preserve">Phase 2: Qualitative Focus Groups (8 groups × 6 teachers)</w:t>
      </w:r>
      <w:r>
        <w:t xml:space="preserve"> </w:t>
      </w:r>
      <w:r>
        <w:t xml:space="preserve">- Exploring lived experiences of SETs in marginalized communities (e.g., Mirpur, Dhaka-13) with thematic analysis focused on cultural barriers.</w:t>
      </w:r>
    </w:p>
    <w:p>
      <w:pPr>
        <w:numPr>
          <w:ilvl w:val="0"/>
          <w:numId w:val="1002"/>
        </w:numPr>
        <w:pStyle w:val="Compact"/>
      </w:pPr>
      <w:r>
        <w:rPr>
          <w:bCs/>
          <w:b/>
        </w:rPr>
        <w:t xml:space="preserve">Phase 3: Institutional Interviews</w:t>
      </w:r>
      <w:r>
        <w:t xml:space="preserve"> </w:t>
      </w:r>
      <w:r>
        <w:t xml:space="preserve">- Conducting semi-structured interviews with 15 administrators from the Directorate of Primary Education, NGOs (e.g., BRAC), and disability rights organizations in Dhaka.</w:t>
      </w:r>
    </w:p>
    <w:p>
      <w:pPr>
        <w:numPr>
          <w:ilvl w:val="0"/>
          <w:numId w:val="1002"/>
        </w:numPr>
        <w:pStyle w:val="Compact"/>
      </w:pPr>
      <w:r>
        <w:rPr>
          <w:bCs/>
          <w:b/>
        </w:rPr>
        <w:t xml:space="preserve">Phase 4: Policy Analysis</w:t>
      </w:r>
      <w:r>
        <w:t xml:space="preserve"> </w:t>
      </w:r>
      <w:r>
        <w:t xml:space="preserve">- Reviewing Bangladesh’s current Special Education Teacher certification standards against international benchmarks (UNESCO Guidelines, 2023).</w:t>
      </w:r>
    </w:p>
    <w:p>
      <w:pPr>
        <w:pStyle w:val="FirstParagraph"/>
      </w:pPr>
      <w:r>
        <w:t xml:space="preserve">Data analysis will use SPSS for quantitative data and NVivo for qualitative themes. Ethical approval will be sought from Dhaka University’s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Bangladesh Dhaka’s education ecosystem:</w:t>
      </w:r>
    </w:p>
    <w:p>
      <w:pPr>
        <w:numPr>
          <w:ilvl w:val="0"/>
          <w:numId w:val="1003"/>
        </w:numPr>
        <w:pStyle w:val="Compact"/>
      </w:pPr>
      <w:r>
        <w:rPr>
          <w:bCs/>
          <w:b/>
        </w:rPr>
        <w:t xml:space="preserve">Contextualized Training Framework</w:t>
      </w:r>
      <w:r>
        <w:t xml:space="preserve">: A scalable model for Special Education Teacher preparation integrating Dhaka-specific challenges—such as managing multi-disability classrooms in slum areas and navigating family resistance—to replace generic national curricula.</w:t>
      </w:r>
    </w:p>
    <w:p>
      <w:pPr>
        <w:numPr>
          <w:ilvl w:val="0"/>
          <w:numId w:val="1003"/>
        </w:numPr>
        <w:pStyle w:val="Compact"/>
      </w:pPr>
      <w:r>
        <w:rPr>
          <w:bCs/>
          <w:b/>
        </w:rPr>
        <w:t xml:space="preserve">Policy Intervention Roadmap</w:t>
      </w:r>
      <w:r>
        <w:t xml:space="preserve">: Evidence-based recommendations for the Ministry of Primary and Mass Education, including mandatory SET deployment ratios in Dhaka’s urban schools (e.g., 1:10 student-teacher ratio for children with severe disabilities) and stipends to retain teachers in high-cost areas.</w:t>
      </w:r>
    </w:p>
    <w:p>
      <w:pPr>
        <w:numPr>
          <w:ilvl w:val="0"/>
          <w:numId w:val="1003"/>
        </w:numPr>
        <w:pStyle w:val="Compact"/>
      </w:pPr>
      <w:r>
        <w:rPr>
          <w:bCs/>
          <w:b/>
        </w:rPr>
        <w:t xml:space="preserve">Community Engagement Protocol</w:t>
      </w:r>
      <w:r>
        <w:t xml:space="preserve">: Strategies for Special Education Teachers to collaborate with mosques, community centers, and local NGOs in Dhaka to combat disability stigma—addressing a key barrier cited by 78% of SETs in preliminary fieldwork.</w:t>
      </w:r>
    </w:p>
    <w:p>
      <w:pPr>
        <w:pStyle w:val="FirstParagraph"/>
      </w:pPr>
      <w:r>
        <w:t xml:space="preserve">The significance extends beyond academia: By centering Bangladesh Dhaka’s urban reality, this research directly supports the government’s</w:t>
      </w:r>
      <w:r>
        <w:t xml:space="preserve"> </w:t>
      </w:r>
      <w:r>
        <w:rPr>
          <w:iCs/>
          <w:i/>
        </w:rPr>
        <w:t xml:space="preserve">Disability Act 2013</w:t>
      </w:r>
      <w:r>
        <w:t xml:space="preserve"> </w:t>
      </w:r>
      <w:r>
        <w:t xml:space="preserve">and aligns with SDG 4.5 (equitable education). For the first time, it provides actionable data to prioritize Special Education Teacher recruitment in a city where disability-inclusive education is not merely an aspiration but an urgent necessity.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Survey design, ethics approval, school partnerships (Dhaka zones)</w:t>
            </w:r>
          </w:p>
        </w:tc>
        <w:tc>
          <w:tcPr/>
          <w:p>
            <w:pPr>
              <w:pStyle w:val="Compact"/>
              <w:jc w:val="left"/>
            </w:pPr>
            <w:r>
              <w:t xml:space="preserve">Fieldwork: Teacher surveys and focus groups</w:t>
            </w:r>
          </w:p>
        </w:tc>
        <w:tc>
          <w:tcPr/>
          <w:p>
            <w:pPr>
              <w:pStyle w:val="Compact"/>
              <w:jc w:val="left"/>
            </w:pPr>
            <w:r>
              <w:t xml:space="preserve">Institutional interviews; policy document review</w:t>
            </w:r>
          </w:p>
        </w:tc>
      </w:tr>
      <w:tr>
        <w:tc>
          <w:tcPr/>
          <w:p>
            <w:pPr>
              <w:pStyle w:val="Compact"/>
              <w:jc w:val="left"/>
            </w:pPr>
            <w:r>
              <w:rPr>
                <w:bCs/>
                <w:b/>
              </w:rPr>
              <w:t xml:space="preserve">Data Analysis</w:t>
            </w:r>
          </w:p>
        </w:tc>
        <w:tc>
          <w:tcPr>
            <w:gridSpan w:val="3"/>
          </w:tcPr>
          <w:p>
            <w:pPr>
              <w:pStyle w:val="Compact"/>
              <w:jc w:val="left"/>
            </w:pPr>
            <w:r>
              <w:t xml:space="preserve">Statistical analysis + thematic coding (NVivo)</w:t>
            </w:r>
          </w:p>
        </w:tc>
      </w:tr>
      <w:tr>
        <w:tc>
          <w:tcPr/>
          <w:p>
            <w:pPr>
              <w:pStyle w:val="Compact"/>
              <w:jc w:val="left"/>
            </w:pPr>
            <w:r>
              <w:rPr>
                <w:bCs/>
                <w:b/>
              </w:rPr>
              <w:t xml:space="preserve">Dissemination</w:t>
            </w:r>
          </w:p>
        </w:tc>
        <w:tc>
          <w:tcPr>
            <w:gridSpan w:val="2"/>
          </w:tcPr>
          <w:p>
            <w:pPr>
              <w:pStyle w:val="Compact"/>
              <w:jc w:val="left"/>
            </w:pPr>
            <w:r>
              <w:t xml:space="preserve">Draft report; stakeholder workshops in Dhaka</w:t>
            </w:r>
          </w:p>
        </w:tc>
        <w:tc>
          <w:tcPr/>
          <w:p>
            <w:pPr>
              <w:pStyle w:val="Compact"/>
              <w:jc w:val="left"/>
            </w:pPr>
            <w:r>
              <w:t xml:space="preserve">Final Thesis Submission &amp; Policy Brief to MOPE, Dhaka</w:t>
            </w:r>
          </w:p>
        </w:tc>
      </w:tr>
    </w:tbl>
    <w:bookmarkEnd w:id="26"/>
    <w:bookmarkStart w:id="27" w:name="viii.-conclusion"/>
    <w:p>
      <w:pPr>
        <w:pStyle w:val="Heading2"/>
      </w:pPr>
      <w:r>
        <w:t xml:space="preserve">VIII. Conclusion</w:t>
      </w:r>
    </w:p>
    <w:p>
      <w:pPr>
        <w:pStyle w:val="FirstParagraph"/>
      </w:pPr>
      <w:r>
        <w:t xml:space="preserve">The role of the Special Education Teacher in Bangladesh Dhaka transcends conventional teaching—it is a catalyst for social inclusion in an urban environment where 30% of children with disabilities are currently out of school (UNICEF, 2023). This Thesis Proposal confronts the critical void in understanding how systemic barriers uniquely manifest within Dhaka’s complex urban fabric. By grounding recommendations in the realities of Special Education Teachers navigating crowded classrooms, cultural prejudices, and infrastructural deficits across Dhaka’s neighborhoods, this research promises to deliver actionable change. It will not merely describe challenges but pioneer a roadmap for transforming Bangladesh Dhaka into a model of equitable education—one where every child with disability receives dignified, effective learning through empowered Special Education Teachers.</w:t>
      </w:r>
    </w:p>
    <w:bookmarkEnd w:id="27"/>
    <w:bookmarkStart w:id="28" w:name="ix.-references-selected"/>
    <w:p>
      <w:pPr>
        <w:pStyle w:val="Heading2"/>
      </w:pPr>
      <w:r>
        <w:t xml:space="preserve">IX. References (Selected)</w:t>
      </w:r>
    </w:p>
    <w:p>
      <w:pPr>
        <w:numPr>
          <w:ilvl w:val="0"/>
          <w:numId w:val="1004"/>
        </w:numPr>
        <w:pStyle w:val="Compact"/>
      </w:pPr>
      <w:r>
        <w:t xml:space="preserve">Ahmed, S. (2021). *Inclusive Education Policies in Bangladesh: A Critical Assessment*. Dhaka University Press.</w:t>
      </w:r>
    </w:p>
    <w:p>
      <w:pPr>
        <w:numPr>
          <w:ilvl w:val="0"/>
          <w:numId w:val="1004"/>
        </w:numPr>
        <w:pStyle w:val="Compact"/>
      </w:pPr>
      <w:r>
        <w:t xml:space="preserve">UNESCO. (2019). *Guidelines for Inclusion in Education*. Paris: UNESCO.</w:t>
      </w:r>
    </w:p>
    <w:p>
      <w:pPr>
        <w:numPr>
          <w:ilvl w:val="0"/>
          <w:numId w:val="1004"/>
        </w:numPr>
        <w:pStyle w:val="Compact"/>
      </w:pPr>
      <w:r>
        <w:t xml:space="preserve">UNICEF Bangladesh. (2022). *Education Sector Analysis: Disability-Inclusive Approaches*. Dhaka.</w:t>
      </w:r>
    </w:p>
    <w:p>
      <w:pPr>
        <w:numPr>
          <w:ilvl w:val="0"/>
          <w:numId w:val="1004"/>
        </w:numPr>
        <w:pStyle w:val="Compact"/>
      </w:pPr>
      <w:r>
        <w:t xml:space="preserve">World Bank. (2021). *Disability in Bangladesh: Current Situation and Future Prospects*. Washington, DC.</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Challenges in Bangladesh Dhaka</dc:title>
  <dc:creator/>
  <dc:language>en</dc:language>
  <cp:keywords/>
  <dcterms:created xsi:type="dcterms:W3CDTF">2026-07-21T03:30:18Z</dcterms:created>
  <dcterms:modified xsi:type="dcterms:W3CDTF">2026-07-21T03:30:18Z</dcterms:modified>
</cp:coreProperties>
</file>

<file path=docProps/custom.xml><?xml version="1.0" encoding="utf-8"?>
<Properties xmlns="http://schemas.openxmlformats.org/officeDocument/2006/custom-properties" xmlns:vt="http://schemas.openxmlformats.org/officeDocument/2006/docPropsVTypes"/>
</file>