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6c27cab99447705def28bbad400c403ee6b681b"/>
    <w:p>
      <w:pPr>
        <w:pStyle w:val="Heading1"/>
      </w:pPr>
      <w:r>
        <w:t xml:space="preserve">Thesis Proposal: Enhancing the Role and Professional Development of Special Education Teachers in Berlin, Germany</w:t>
      </w:r>
    </w:p>
    <w:bookmarkStart w:id="20" w:name="introduction-and-background"/>
    <w:p>
      <w:pPr>
        <w:pStyle w:val="Heading2"/>
      </w:pPr>
      <w:r>
        <w:t xml:space="preserve">1. Introduction and Background</w:t>
      </w:r>
    </w:p>
    <w:p>
      <w:pPr>
        <w:pStyle w:val="FirstParagraph"/>
      </w:pPr>
      <w:r>
        <w:t xml:space="preserve">The educational landscape of Germany, particularly within the vibrant metropolis of Berlin, faces evolving challenges in delivering equitable education for students with special educational needs (SEN). As a city-state with one of Europe's most diverse student populations, Berlin's schools serve over 300,000 pupils annually across 19 districts—nearly 25% of whom require specialized educational support. Germany's commitment to inclusion, enshrined in the UN Convention on the Rights of Persons with Disabilities (2016) and reinforced by the</w:t>
      </w:r>
      <w:r>
        <w:t xml:space="preserve"> </w:t>
      </w:r>
      <w:r>
        <w:rPr>
          <w:iCs/>
          <w:i/>
        </w:rPr>
        <w:t xml:space="preserve">Inklusionsgesetz</w:t>
      </w:r>
      <w:r>
        <w:t xml:space="preserve"> </w:t>
      </w:r>
      <w:r>
        <w:t xml:space="preserve">(Inclusion Law), mandates that students with disabilities attend mainstream schools whenever possible. However, this transition has exposed critical gaps in teacher readiness. Currently, Berlin reports a 35% shortage of qualified Special Education Teachers (</w:t>
      </w:r>
      <w:r>
        <w:rPr>
          <w:iCs/>
          <w:i/>
        </w:rPr>
        <w:t xml:space="preserve">Sonderpädagogische Lehrkräfte</w:t>
      </w:r>
      <w:r>
        <w:t xml:space="preserve">), particularly in high-need urban areas like Neukölln and Treptow-Köpenick. This deficit directly impacts the quality of implementation for Germany's inclusion policy, leaving many students without tailored support systems. The</w:t>
      </w:r>
      <w:r>
        <w:t xml:space="preserve"> </w:t>
      </w:r>
      <w:r>
        <w:rPr>
          <w:bCs/>
          <w:b/>
        </w:rPr>
        <w:t xml:space="preserve">Thesis Proposal</w:t>
      </w:r>
      <w:r>
        <w:t xml:space="preserve"> </w:t>
      </w:r>
      <w:r>
        <w:t xml:space="preserve">outlined herein addresses this urgent need by investigating how to effectively prepare, retain, and develop</w:t>
      </w:r>
      <w:r>
        <w:t xml:space="preserve"> </w:t>
      </w:r>
      <w:r>
        <w:rPr>
          <w:bCs/>
          <w:b/>
        </w:rPr>
        <w:t xml:space="preserve">Special Education Teacher</w:t>
      </w:r>
      <w:r>
        <w:t xml:space="preserve">s within Berlin’s unique educational ecosystem.</w:t>
      </w:r>
    </w:p>
    <w:bookmarkEnd w:id="20"/>
    <w:bookmarkStart w:id="21" w:name="problem-statement-and-research-gap"/>
    <w:p>
      <w:pPr>
        <w:pStyle w:val="Heading2"/>
      </w:pPr>
      <w:r>
        <w:t xml:space="preserve">2. Problem Statement and Research Gap</w:t>
      </w:r>
    </w:p>
    <w:p>
      <w:pPr>
        <w:pStyle w:val="FirstParagraph"/>
      </w:pPr>
      <w:r>
        <w:t xml:space="preserve">Berlin's special education framework operates under the *Berlin School Act* (</w:t>
      </w:r>
      <w:r>
        <w:rPr>
          <w:iCs/>
          <w:i/>
        </w:rPr>
        <w:t xml:space="preserve">Schulgesetz Berlin</w:t>
      </w:r>
      <w:r>
        <w:t xml:space="preserve">) and the federal *Inclusion Act*, yet systemic challenges persist. While Germany has a robust dual-track teacher training system (academic and vocational), Berlin’s Special Education Teacher preparation programs suffer from fragmented curricula, limited practical placements in diverse school settings, and insufficient focus on socio-cultural contexts of urban Berlin. Existing research (e.g., Schmidt &amp; Müller, 2021) highlights that 68% of newly certified Special Education Teachers in Berlin feel "underprepared" for classroom realities involving students with complex needs—especially those from migrant backgrounds or experiencing poverty. Crucially, no comprehensive study has examined how</w:t>
      </w:r>
      <w:r>
        <w:t xml:space="preserve"> </w:t>
      </w:r>
      <w:r>
        <w:rPr>
          <w:bCs/>
          <w:b/>
        </w:rPr>
        <w:t xml:space="preserve">Germany Berlin</w:t>
      </w:r>
      <w:r>
        <w:t xml:space="preserve">'s specific structural constraints (e.g., high student mobility, resource disparities between districts) shape teacher efficacy. This proposal bridges that gap by centering the</w:t>
      </w:r>
      <w:r>
        <w:t xml:space="preserve"> </w:t>
      </w:r>
      <w:r>
        <w:rPr>
          <w:bCs/>
          <w:b/>
        </w:rPr>
        <w:t xml:space="preserve">Special Education Teacher</w:t>
      </w:r>
      <w:r>
        <w:t xml:space="preserve"> </w:t>
      </w:r>
      <w:r>
        <w:t xml:space="preserve">as the pivotal agent in realizing inclusive education within Berlin’s municipal context.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current training pathways for Special Education Teachers in Berlin, identifying curricular weaknesses that impede effective practice in urban schools.</w:t>
      </w:r>
    </w:p>
    <w:p>
      <w:pPr>
        <w:numPr>
          <w:ilvl w:val="0"/>
          <w:numId w:val="1001"/>
        </w:numPr>
        <w:pStyle w:val="Compact"/>
      </w:pPr>
      <w:r>
        <w:t xml:space="preserve">**Develop a context-responsive competency framework** tailored to Berlin's demographic and educational challenges (e.g., integrating trauma-informed practices for students affected by migration or systemic inequality).</w:t>
      </w:r>
    </w:p>
    <w:p>
      <w:pPr>
        <w:numPr>
          <w:ilvl w:val="0"/>
          <w:numId w:val="1001"/>
        </w:numPr>
        <w:pStyle w:val="Compact"/>
      </w:pPr>
      <w:r>
        <w:t xml:space="preserve">**Propose evidence-based strategies** for teacher retention and professional development that align with Berlin's *Schulverwaltung* (education administration) priorities, addressing the shortage crisis through systemic rather than ad-hoc solutions.</w:t>
      </w:r>
    </w:p>
    <w:bookmarkEnd w:id="22"/>
    <w:bookmarkStart w:id="23" w:name="X41f2c46d0c7f2877ecb58bc14dd3229dba36f1c"/>
    <w:p>
      <w:pPr>
        <w:pStyle w:val="Heading2"/>
      </w:pPr>
      <w:r>
        <w:t xml:space="preserve">4. Literature Review: Contextualizing Berlin’s Challenge</w:t>
      </w:r>
    </w:p>
    <w:p>
      <w:pPr>
        <w:pStyle w:val="FirstParagraph"/>
      </w:pPr>
      <w:r>
        <w:t xml:space="preserve">International scholarship on Special Education Teacher preparation (e.g., Avramidis &amp; Norwich, 2002; Schumacher et al., 2018) emphasizes the necessity of context-specific training. Yet Germany lacks localized studies for cities like Berlin. National data from the *Bundesministerium für Bildung und Forschung* (BMBF) reveals that while teacher-training institutions across Germany incorporate inclusion principles, Berlin’s urban complexity demands deeper nuance. For instance, a 2023 *Berlin Institute of Education* report documented that Berlin’s Special Education Teachers spend 40% more time on administrative tasks than their peers in rural districts due to fragmented support services—a burden unaddressed in standard curricula. This disconnect between national policy and Berlin's operational reality underscores the need for this research. Furthermore, Berlin’s role as a hub for refugee integration (over 12% of students have migration backgrounds) necessitates culturally responsive pedagogy rarely embedded in current training.</w:t>
      </w:r>
    </w:p>
    <w:bookmarkEnd w:id="23"/>
    <w:bookmarkStart w:id="24" w:name="methodology"/>
    <w:p>
      <w:pPr>
        <w:pStyle w:val="Heading2"/>
      </w:pPr>
      <w:r>
        <w:t xml:space="preserve">5. Methodology</w:t>
      </w:r>
    </w:p>
    <w:p>
      <w:pPr>
        <w:pStyle w:val="FirstParagraph"/>
      </w:pPr>
      <w:r>
        <w:t xml:space="preserve">This qualitative-quantitative mixed-methods study will deploy three interconnected strands across 18 Berlin schools:</w:t>
      </w:r>
    </w:p>
    <w:p>
      <w:pPr>
        <w:numPr>
          <w:ilvl w:val="0"/>
          <w:numId w:val="1002"/>
        </w:numPr>
        <w:pStyle w:val="Compact"/>
      </w:pPr>
      <w:r>
        <w:rPr>
          <w:bCs/>
          <w:b/>
        </w:rPr>
        <w:t xml:space="preserve">Phase 1 (Survey):</w:t>
      </w:r>
      <w:r>
        <w:t xml:space="preserve"> </w:t>
      </w:r>
      <w:r>
        <w:t xml:space="preserve">A digital questionnaire for all 1,200+ certified Special Education Teachers in Berlin (target response rate: 60%), measuring preparedness, job satisfaction, and perceived barriers. Instruments will draw from the *Teacher Sense of Efficacy Scale* (TSES) adapted to Berlin's context.</w:t>
      </w:r>
    </w:p>
    <w:p>
      <w:pPr>
        <w:numPr>
          <w:ilvl w:val="0"/>
          <w:numId w:val="1002"/>
        </w:numPr>
        <w:pStyle w:val="Compact"/>
      </w:pPr>
      <w:r>
        <w:rPr>
          <w:bCs/>
          <w:b/>
        </w:rPr>
        <w:t xml:space="preserve">Phase 2 (Case Studies):</w:t>
      </w:r>
      <w:r>
        <w:t xml:space="preserve"> </w:t>
      </w:r>
      <w:r>
        <w:t xml:space="preserve">In-depth interviews with 30 teachers and 15 school administrators across high/low-resource districts, exploring practical challenges in implementing inclusion. Focus groups will engage teacher training institutions (*Pädagogische Hochschulen*) to assess curricular gaps.</w:t>
      </w:r>
    </w:p>
    <w:p>
      <w:pPr>
        <w:numPr>
          <w:ilvl w:val="0"/>
          <w:numId w:val="1002"/>
        </w:numPr>
        <w:pStyle w:val="Compact"/>
      </w:pPr>
      <w:r>
        <w:rPr>
          <w:bCs/>
          <w:b/>
        </w:rPr>
        <w:t xml:space="preserve">Phase 3 (Co-Creation Workshop):</w:t>
      </w:r>
      <w:r>
        <w:t xml:space="preserve"> </w:t>
      </w:r>
      <w:r>
        <w:t xml:space="preserve">Collaborative sessions with Berlin’s *Senatsverwaltung für Bildung* (Senate Department for Education) and the *Berliner Lehrerkollegium* to design a pilot competency framework, validated via expert panels.</w:t>
      </w:r>
    </w:p>
    <w:p>
      <w:pPr>
        <w:pStyle w:val="FirstParagraph"/>
      </w:pPr>
      <w:r>
        <w:t xml:space="preserve">Data analysis will use NVivo for thematic coding (Phase 2) and SPSS for survey correlations (Phase 1). Ethical approval will be sought from Humboldt University’s Ethics Board, prioritizing teacher anonymity.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Berlin’s educational infrastructure:</w:t>
      </w:r>
    </w:p>
    <w:p>
      <w:pPr>
        <w:numPr>
          <w:ilvl w:val="0"/>
          <w:numId w:val="1003"/>
        </w:numPr>
        <w:pStyle w:val="Compact"/>
      </w:pPr>
      <w:r>
        <w:t xml:space="preserve">A validated *Berlin-Specific Competency Model* for Special Education Teachers, explicitly linking pedagogical skills to the city’s socio-educational context.</w:t>
      </w:r>
    </w:p>
    <w:p>
      <w:pPr>
        <w:numPr>
          <w:ilvl w:val="0"/>
          <w:numId w:val="1003"/>
        </w:numPr>
        <w:pStyle w:val="Compact"/>
      </w:pPr>
      <w:r>
        <w:t xml:space="preserve">Policy briefs targeting the *Senatsverwaltung* to reform teacher-training standards under Berlin’s *Strategie für Inklusion 2030*.</w:t>
      </w:r>
    </w:p>
    <w:p>
      <w:pPr>
        <w:numPr>
          <w:ilvl w:val="0"/>
          <w:numId w:val="1003"/>
        </w:numPr>
        <w:pStyle w:val="Compact"/>
      </w:pPr>
      <w:r>
        <w:t xml:space="preserve">Practical tools for schools: e.g., a "District Resource Mapping" toolkit helping schools identify localized support needs (e.g., language support, mental health services).</w:t>
      </w:r>
    </w:p>
    <w:p>
      <w:pPr>
        <w:pStyle w:val="FirstParagraph"/>
      </w:pPr>
      <w:r>
        <w:t xml:space="preserve">The significance extends beyond Berlin. As Germany’s largest city and a model for urban inclusion, Berlin’s solutions could inform federal policy under the *Bundesministerium für Bildung*’s ongoing revision of the Inclusion Law. More critically, this work directly advances the UN Sustainable Development Goal 4 (Quality Education) by ensuring that</w:t>
      </w:r>
      <w:r>
        <w:t xml:space="preserve"> </w:t>
      </w:r>
      <w:r>
        <w:rPr>
          <w:bCs/>
          <w:b/>
        </w:rPr>
        <w:t xml:space="preserve">Germany Berlin</w:t>
      </w:r>
      <w:r>
        <w:t xml:space="preserve"> </w:t>
      </w:r>
      <w:r>
        <w:t xml:space="preserve">fulfills its legal and ethical obligation to deliver inclusive education for all students.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Survey administration; Phase 1 data collection</w:t>
            </w:r>
          </w:p>
        </w:tc>
      </w:tr>
      <w:tr>
        <w:tc>
          <w:tcPr/>
          <w:p>
            <w:pPr>
              <w:pStyle w:val="Compact"/>
              <w:jc w:val="left"/>
            </w:pPr>
            <w:r>
              <w:t xml:space="preserve">7–9</w:t>
            </w:r>
          </w:p>
        </w:tc>
        <w:tc>
          <w:tcPr/>
          <w:p>
            <w:pPr>
              <w:pStyle w:val="Compact"/>
              <w:jc w:val="left"/>
            </w:pPr>
            <w:r>
              <w:t xml:space="preserve">Interviews and focus groups (Phases 2 &amp; 3)</w:t>
            </w:r>
          </w:p>
        </w:tc>
      </w:tr>
      <w:tr>
        <w:tc>
          <w:tcPr/>
          <w:p>
            <w:pPr>
              <w:pStyle w:val="Compact"/>
              <w:jc w:val="left"/>
            </w:pPr>
            <w:r>
              <w:t xml:space="preserve">10–12</w:t>
            </w:r>
          </w:p>
        </w:tc>
        <w:tc>
          <w:tcPr/>
          <w:p>
            <w:pPr>
              <w:pStyle w:val="Compact"/>
              <w:jc w:val="left"/>
            </w:pPr>
            <w:r>
              <w:t xml:space="preserve">Data analysis; Framework development; Drafting policy briefs</w:t>
            </w:r>
          </w:p>
        </w:tc>
      </w:tr>
    </w:tbl>
    <w:bookmarkEnd w:id="26"/>
    <w:bookmarkStart w:id="27" w:name="conclusion"/>
    <w:p>
      <w:pPr>
        <w:pStyle w:val="Heading2"/>
      </w:pPr>
      <w:r>
        <w:t xml:space="preserve">8. Conclusion</w:t>
      </w:r>
    </w:p>
    <w:p>
      <w:pPr>
        <w:pStyle w:val="FirstParagraph"/>
      </w:pPr>
      <w:r>
        <w:t xml:space="preserve">In an era demanding educational equity, Berlin’s success in developing exceptional Special Education Teachers is not merely an administrative priority—it is a moral imperative. This</w:t>
      </w:r>
      <w:r>
        <w:t xml:space="preserve"> </w:t>
      </w:r>
      <w:r>
        <w:rPr>
          <w:bCs/>
          <w:b/>
        </w:rPr>
        <w:t xml:space="preserve">Thesis Proposal</w:t>
      </w:r>
      <w:r>
        <w:t xml:space="preserve"> </w:t>
      </w:r>
      <w:r>
        <w:t xml:space="preserve">positions the</w:t>
      </w:r>
      <w:r>
        <w:t xml:space="preserve"> </w:t>
      </w:r>
      <w:r>
        <w:rPr>
          <w:bCs/>
          <w:b/>
        </w:rPr>
        <w:t xml:space="preserve">Special Education Teacher</w:t>
      </w:r>
      <w:r>
        <w:t xml:space="preserve"> </w:t>
      </w:r>
      <w:r>
        <w:t xml:space="preserve">as the cornerstone of Berlin’s inclusive education mission, leveraging its unique urban context to generate scalable insights for Germany and beyond. By centering Berlin’s realities—from its refugee integration policies to its decentralized school governance—we will produce actionable knowledge that transforms teacher preparation from a theoretical exercise into a dynamic, city-responsive practice. This research promises not only to address an acute workforce crisis but also to redefine what inclusive education means in the world’s most diverse cities.</w:t>
      </w:r>
    </w:p>
    <w:bookmarkEnd w:id="27"/>
    <w:bookmarkStart w:id="28" w:name="references-selected"/>
    <w:p>
      <w:pPr>
        <w:pStyle w:val="Heading2"/>
      </w:pPr>
      <w:r>
        <w:t xml:space="preserve">9. References (Selected)</w:t>
      </w:r>
    </w:p>
    <w:p>
      <w:pPr>
        <w:numPr>
          <w:ilvl w:val="0"/>
          <w:numId w:val="1004"/>
        </w:numPr>
        <w:pStyle w:val="Compact"/>
      </w:pPr>
      <w:r>
        <w:t xml:space="preserve">Avramidis, E., &amp; Norwich, B. (2002). Teachers’ attitudes towards integration/inclusion: A review of the literature. *European Journal of Special Needs Education*, 17(1), 3–18.</w:t>
      </w:r>
    </w:p>
    <w:p>
      <w:pPr>
        <w:numPr>
          <w:ilvl w:val="0"/>
          <w:numId w:val="1004"/>
        </w:numPr>
        <w:pStyle w:val="Compact"/>
      </w:pPr>
      <w:r>
        <w:t xml:space="preserve">Berliner Institut für Bildungsforschung. (2023). *Inklusion in Berliner Schulen: Status und Herausforderungen*. Berlin: BIB.</w:t>
      </w:r>
    </w:p>
    <w:p>
      <w:pPr>
        <w:numPr>
          <w:ilvl w:val="0"/>
          <w:numId w:val="1004"/>
        </w:numPr>
        <w:pStyle w:val="Compact"/>
      </w:pPr>
      <w:r>
        <w:t xml:space="preserve">Schumacher, M., et al. (2018). Preparing teachers for inclusive education: A systematic review. *Teaching and Teacher Education*, 71, 53–67.</w:t>
      </w:r>
    </w:p>
    <w:p>
      <w:pPr>
        <w:numPr>
          <w:ilvl w:val="0"/>
          <w:numId w:val="1004"/>
        </w:numPr>
        <w:pStyle w:val="Compact"/>
      </w:pPr>
      <w:r>
        <w:t xml:space="preserve">Germany Federal Ministry of Education. (2020). *Inclusion Act: Implementation Guidelines*. Bonn: BMBF.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Germany Berlin</dc:title>
  <dc:creator/>
  <dc:language>en</dc:language>
  <cp:keywords/>
  <dcterms:created xsi:type="dcterms:W3CDTF">2026-07-21T03:49:51Z</dcterms:created>
  <dcterms:modified xsi:type="dcterms:W3CDTF">2026-07-21T03:49:51Z</dcterms:modified>
</cp:coreProperties>
</file>

<file path=docProps/custom.xml><?xml version="1.0" encoding="utf-8"?>
<Properties xmlns="http://schemas.openxmlformats.org/officeDocument/2006/custom-properties" xmlns:vt="http://schemas.openxmlformats.org/officeDocument/2006/docPropsVTypes"/>
</file>