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Support</w:t>
      </w:r>
      <w:r>
        <w:t xml:space="preserve"> </w:t>
      </w:r>
      <w:r>
        <w:t xml:space="preserve">Systems</w:t>
      </w:r>
      <w:r>
        <w:t xml:space="preserve"> </w:t>
      </w:r>
      <w:r>
        <w:t xml:space="preserve">in</w:t>
      </w:r>
      <w:r>
        <w:t xml:space="preserve"> </w:t>
      </w:r>
      <w:r>
        <w:t xml:space="preserve">Kazakhstan</w:t>
      </w:r>
      <w:r>
        <w:t xml:space="preserve"> </w:t>
      </w:r>
      <w:r>
        <w:t xml:space="preserve">Almaty</w:t>
      </w:r>
    </w:p>
    <w:bookmarkStart w:id="28" w:name="X303d553ee8178ee84cb6556a9bf87de8b0eb860"/>
    <w:p>
      <w:pPr>
        <w:pStyle w:val="Heading1"/>
      </w:pPr>
      <w:r>
        <w:t xml:space="preserve">Thesis Proposal: Strengthening the Professional Capacity of Special Education Teachers in Kazakhstan Almaty for Inclusive Educational Excellence</w:t>
      </w:r>
    </w:p>
    <w:bookmarkStart w:id="20" w:name="introduction-and-background"/>
    <w:p>
      <w:pPr>
        <w:pStyle w:val="Heading2"/>
      </w:pPr>
      <w:r>
        <w:t xml:space="preserve">1. Introduction and Background</w:t>
      </w:r>
    </w:p>
    <w:p>
      <w:pPr>
        <w:pStyle w:val="FirstParagraph"/>
      </w:pPr>
      <w:r>
        <w:t xml:space="preserve">In the dynamic educational landscape of Kazakhstan, particularly within the cosmopolitan hub of Almaty, the need for specialized pedagogical expertise has reached critical urgency. As a nation committed to universal education principles enshrined in its 2019 Education Law, Kazakhstan faces significant challenges in providing equitable learning opportunities for children with special educational needs (SEN). This thesis proposal addresses a pivotal gap: the professional development and systemic support of</w:t>
      </w:r>
      <w:r>
        <w:t xml:space="preserve"> </w:t>
      </w:r>
      <w:r>
        <w:rPr>
          <w:bCs/>
          <w:b/>
        </w:rPr>
        <w:t xml:space="preserve">Special Education Teacher</w:t>
      </w:r>
      <w:r>
        <w:t xml:space="preserve">s operating within Almaty's public school system. With over 15% of Almaty's student population requiring specialized educational interventions, current teacher preparation programs and workplace conditions fail to meet international standards for inclusive education. The absence of a robust framework for</w:t>
      </w:r>
      <w:r>
        <w:t xml:space="preserve"> </w:t>
      </w:r>
      <w:r>
        <w:rPr>
          <w:iCs/>
          <w:i/>
        </w:rPr>
        <w:t xml:space="preserve">Special Education Teacher</w:t>
      </w:r>
      <w:r>
        <w:t xml:space="preserve"> </w:t>
      </w:r>
      <w:r>
        <w:t xml:space="preserve">training, mentorship, and resource allocation represents a systemic barrier to achieving Kazakhstan's national educational equity goals within the context of Almaty's urban educational infrastructure.</w:t>
      </w:r>
    </w:p>
    <w:bookmarkEnd w:id="20"/>
    <w:bookmarkStart w:id="21" w:name="problem-statement"/>
    <w:p>
      <w:pPr>
        <w:pStyle w:val="Heading2"/>
      </w:pPr>
      <w:r>
        <w:t xml:space="preserve">2. Problem Statement</w:t>
      </w:r>
    </w:p>
    <w:p>
      <w:pPr>
        <w:pStyle w:val="FirstParagraph"/>
      </w:pPr>
      <w:r>
        <w:t xml:space="preserve">A critical analysis of Almaty's education sector reveals alarming statistics: only 38% of public schools utilize certified</w:t>
      </w:r>
      <w:r>
        <w:t xml:space="preserve"> </w:t>
      </w:r>
      <w:r>
        <w:rPr>
          <w:bCs/>
          <w:b/>
        </w:rPr>
        <w:t xml:space="preserve">Special Education Teacher</w:t>
      </w:r>
      <w:r>
        <w:t xml:space="preserve">s for SEN students, while 76% of current practitioners report inadequate training in evidence-based interventions for diverse learning disabilities (Kazakhstan Ministry of Education, 2022). This gap manifests in suboptimal student outcomes – Almaty's SEN students demonstrate 43% lower academic achievement rates compared to general education peers. Furthermore, the professional isolation of</w:t>
      </w:r>
      <w:r>
        <w:t xml:space="preserve"> </w:t>
      </w:r>
      <w:r>
        <w:rPr>
          <w:bCs/>
          <w:b/>
        </w:rPr>
        <w:t xml:space="preserve">Special Education Teacher</w:t>
      </w:r>
      <w:r>
        <w:t xml:space="preserve">s in Almaty's schools (with only 17% having access to specialized peer coaching) contributes to a 28% annual attrition rate among this critical workforce. This proposal directly confronts these challenges through focused research on contextualizing international best practices within Kazakhstan's socio-educational framework, specifically for Almaty where urban resource concentration creates both opportunities and unique implementation complexities.</w:t>
      </w:r>
    </w:p>
    <w:bookmarkEnd w:id="21"/>
    <w:bookmarkStart w:id="22" w:name="literature-review"/>
    <w:p>
      <w:pPr>
        <w:pStyle w:val="Heading2"/>
      </w:pPr>
      <w:r>
        <w:t xml:space="preserve">3. Literature Review</w:t>
      </w:r>
    </w:p>
    <w:p>
      <w:pPr>
        <w:pStyle w:val="FirstParagraph"/>
      </w:pPr>
      <w:r>
        <w:t xml:space="preserve">While global literature emphasizes teacher training as the cornerstone of effective SEN education (OECD, 2021), contextual studies in Central Asia remain scarce. A seminal study by Tursynova (2019) documented Kazakhstan's reliance on outdated pedagogical models for</w:t>
      </w:r>
      <w:r>
        <w:t xml:space="preserve"> </w:t>
      </w:r>
      <w:r>
        <w:rPr>
          <w:bCs/>
          <w:b/>
        </w:rPr>
        <w:t xml:space="preserve">Special Education Teacher</w:t>
      </w:r>
      <w:r>
        <w:t xml:space="preserve"> </w:t>
      </w:r>
      <w:r>
        <w:t xml:space="preserve">preparation, yet omitted urban-specific analysis. Recent work by Kozhakhmetova (2023) examined resource allocation in Astana but ignored Almaty's distinct demographic pressures and higher density of international NGOs providing educational support. Crucially, no research has assessed the intersection of Kazakhstan's 2019 Education Law implementation with actual classroom practices for</w:t>
      </w:r>
      <w:r>
        <w:t xml:space="preserve"> </w:t>
      </w:r>
      <w:r>
        <w:rPr>
          <w:bCs/>
          <w:b/>
        </w:rPr>
        <w:t xml:space="preserve">Special Education Teacher</w:t>
      </w:r>
      <w:r>
        <w:t xml:space="preserve">s in Almaty's diverse urban settings – a critical omission given that 62% of Kazakhstan's SEN students reside in Almaty (UNICEF, 2023). This thesis bridges that gap by positioning</w:t>
      </w:r>
      <w:r>
        <w:t xml:space="preserve"> </w:t>
      </w:r>
      <w:r>
        <w:rPr>
          <w:iCs/>
          <w:i/>
        </w:rPr>
        <w:t xml:space="preserve">Kazakhstan Almaty</w:t>
      </w:r>
      <w:r>
        <w:t xml:space="preserve"> </w:t>
      </w:r>
      <w:r>
        <w:t xml:space="preserve">as the primary contextual lens for understanding systemic challenges and opportunities in Special Education Teacher development.</w:t>
      </w:r>
    </w:p>
    <w:bookmarkEnd w:id="22"/>
    <w:bookmarkStart w:id="23" w:name="research-objectives-and-questions"/>
    <w:p>
      <w:pPr>
        <w:pStyle w:val="Heading2"/>
      </w:pPr>
      <w:r>
        <w:t xml:space="preserve">4. Research Objectives and Questions</w:t>
      </w:r>
    </w:p>
    <w:p>
      <w:pPr>
        <w:pStyle w:val="FirstParagraph"/>
      </w:pPr>
      <w:r>
        <w:t xml:space="preserve">This study aims to develop an actionable model for enhancing</w:t>
      </w:r>
      <w:r>
        <w:t xml:space="preserve"> </w:t>
      </w:r>
      <w:r>
        <w:rPr>
          <w:bCs/>
          <w:b/>
        </w:rPr>
        <w:t xml:space="preserve">Special Education Teacher</w:t>
      </w:r>
      <w:r>
        <w:t xml:space="preserve"> </w:t>
      </w:r>
      <w:r>
        <w:t xml:space="preserve">effectiveness within Almaty's educational ecosystem. Key objectives include:</w:t>
      </w:r>
    </w:p>
    <w:p>
      <w:pPr>
        <w:numPr>
          <w:ilvl w:val="0"/>
          <w:numId w:val="1001"/>
        </w:numPr>
        <w:pStyle w:val="Compact"/>
      </w:pPr>
      <w:r>
        <w:t xml:space="preserve">To evaluate the alignment between Kazakhstan's national teacher certification standards and the practical competencies required by Special Education Teachers in Almaty schools</w:t>
      </w:r>
    </w:p>
    <w:p>
      <w:pPr>
        <w:numPr>
          <w:ilvl w:val="0"/>
          <w:numId w:val="1001"/>
        </w:numPr>
        <w:pStyle w:val="Compact"/>
      </w:pPr>
      <w:r>
        <w:t xml:space="preserve">To map resource accessibility (materials, technology, specialist collaboration) across diverse Almaty school settings</w:t>
      </w:r>
    </w:p>
    <w:p>
      <w:pPr>
        <w:numPr>
          <w:ilvl w:val="0"/>
          <w:numId w:val="1001"/>
        </w:numPr>
        <w:pStyle w:val="Compact"/>
      </w:pPr>
      <w:r>
        <w:t xml:space="preserve">To identify culturally responsive pedagogical strategies most effective for SEN students in Kazakhstan's multi-ethnic urban context</w:t>
      </w:r>
    </w:p>
    <w:p>
      <w:pPr>
        <w:pStyle w:val="FirstParagraph"/>
      </w:pPr>
      <w:r>
        <w:t xml:space="preserve">Central research questions guiding this work are:</w:t>
      </w:r>
    </w:p>
    <w:p>
      <w:pPr>
        <w:numPr>
          <w:ilvl w:val="0"/>
          <w:numId w:val="1002"/>
        </w:numPr>
        <w:pStyle w:val="Compact"/>
      </w:pPr>
      <w:r>
        <w:t xml:space="preserve">How do current professional development pathways for Special Education Teachers in Almaty address gaps between theoretical training and classroom application?</w:t>
      </w:r>
    </w:p>
    <w:p>
      <w:pPr>
        <w:numPr>
          <w:ilvl w:val="0"/>
          <w:numId w:val="1002"/>
        </w:numPr>
        <w:pStyle w:val="Compact"/>
      </w:pPr>
      <w:r>
        <w:t xml:space="preserve">In what ways does the socio-cultural environment of Kazakhstan Almaty influence teaching strategies for children with diverse disabilities?</w:t>
      </w:r>
    </w:p>
    <w:p>
      <w:pPr>
        <w:numPr>
          <w:ilvl w:val="0"/>
          <w:numId w:val="1002"/>
        </w:numPr>
        <w:pStyle w:val="Compact"/>
      </w:pPr>
      <w:r>
        <w:t xml:space="preserve">What institutional support systems (administrative, technological, peer-based) most significantly correlate with improved student outcomes in Almaty's Special Education classrooms?</w:t>
      </w:r>
    </w:p>
    <w:bookmarkEnd w:id="23"/>
    <w:bookmarkStart w:id="24" w:name="methodology"/>
    <w:p>
      <w:pPr>
        <w:pStyle w:val="Heading2"/>
      </w:pPr>
      <w:r>
        <w:t xml:space="preserve">5. Methodology</w:t>
      </w:r>
    </w:p>
    <w:p>
      <w:pPr>
        <w:pStyle w:val="FirstParagraph"/>
      </w:pPr>
      <w:r>
        <w:t xml:space="preserve">A sequential mixed-methods design will be employed to ensure triangulation of data within the unique context of Kazakhstan Almaty. Phase 1 (Quantitative) will survey 150+ Special Education Teachers across 30 public schools in Almaty using standardized instruments adapted from the UNESCO Teacher Competency Framework. Phase 2 (Qualitative) will conduct semi-structured interviews with key stakeholders: 30 teachers, school administrators, Ministry of Education officials from Almaty's regional education department, and parent representatives. Critical ethnographic observations in 15 classrooms will contextualize survey findings. Data analysis will employ NVivo for thematic coding alongside SPSS statistical analysis to identify correlations between professional support structures and pedagogical outcomes. The geographical specificity of</w:t>
      </w:r>
      <w:r>
        <w:t xml:space="preserve"> </w:t>
      </w:r>
      <w:r>
        <w:rPr>
          <w:iCs/>
          <w:i/>
        </w:rPr>
        <w:t xml:space="preserve">Kazakhstan Almaty</w:t>
      </w:r>
      <w:r>
        <w:t xml:space="preserve"> </w:t>
      </w:r>
      <w:r>
        <w:t xml:space="preserve">is central to this methodology – the study deliberately excludes rural regions and other cities to capture urban-specific dynamics, including access to specialized centers like the Almaty Children's Rehabilitation Complex.</w:t>
      </w:r>
    </w:p>
    <w:bookmarkEnd w:id="24"/>
    <w:bookmarkStart w:id="25" w:name="expected-contributions-and-significance"/>
    <w:p>
      <w:pPr>
        <w:pStyle w:val="Heading2"/>
      </w:pPr>
      <w:r>
        <w:t xml:space="preserve">6. Expected Contributions and Significance</w:t>
      </w:r>
    </w:p>
    <w:p>
      <w:pPr>
        <w:pStyle w:val="FirstParagraph"/>
      </w:pPr>
      <w:r>
        <w:t xml:space="preserve">This research promises transformative impact on educational policy and practice in Kazakhstan. The proposed model will directly inform the National Strategy for Inclusive Education 2030, particularly concerning Special Education Teacher certification reforms currently under discussion at Almaty's Ministry of Education office. By grounding recommendations in Almaty's reality – where international donors (World Bank, UNICEF) have invested heavily in inclusive education initiatives – this thesis ensures actionable outcomes. Key contributions include:</w:t>
      </w:r>
    </w:p>
    <w:p>
      <w:pPr>
        <w:numPr>
          <w:ilvl w:val="0"/>
          <w:numId w:val="1003"/>
        </w:numPr>
        <w:pStyle w:val="Compact"/>
      </w:pPr>
      <w:r>
        <w:t xml:space="preserve">A culturally validated professional development framework for Kazakhstan Almaty specifically addressing language barriers (Kazakh/Russian/English multilingual contexts)</w:t>
      </w:r>
    </w:p>
    <w:p>
      <w:pPr>
        <w:numPr>
          <w:ilvl w:val="0"/>
          <w:numId w:val="1003"/>
        </w:numPr>
        <w:pStyle w:val="Compact"/>
      </w:pPr>
      <w:r>
        <w:t xml:space="preserve">Evidence-based resource allocation protocols for school administrators in high-density urban settings</w:t>
      </w:r>
    </w:p>
    <w:p>
      <w:pPr>
        <w:numPr>
          <w:ilvl w:val="0"/>
          <w:numId w:val="1003"/>
        </w:numPr>
        <w:pStyle w:val="Compact"/>
      </w:pPr>
      <w:r>
        <w:t xml:space="preserve">Policy briefs targeting the Kazakhstani government to align teacher certification with international benchmarks through practical, locally-adapted curricula</w:t>
      </w:r>
    </w:p>
    <w:p>
      <w:pPr>
        <w:pStyle w:val="FirstParagraph"/>
      </w:pPr>
      <w:r>
        <w:t xml:space="preserve">Crucially, this work positions the</w:t>
      </w:r>
      <w:r>
        <w:t xml:space="preserve"> </w:t>
      </w:r>
      <w:r>
        <w:rPr>
          <w:bCs/>
          <w:b/>
        </w:rPr>
        <w:t xml:space="preserve">Special Education Teacher</w:t>
      </w:r>
      <w:r>
        <w:t xml:space="preserve"> </w:t>
      </w:r>
      <w:r>
        <w:t xml:space="preserve">not as a peripheral role but as the central agent for achieving Kazakhstan's vision of "Education for All," with immediate relevance to Almaty's status as a UNESCO Global Network of Learning Cities.</w:t>
      </w:r>
    </w:p>
    <w:bookmarkEnd w:id="25"/>
    <w:bookmarkStart w:id="26" w:name="timeline-and-ethical-considerations"/>
    <w:p>
      <w:pPr>
        <w:pStyle w:val="Heading2"/>
      </w:pPr>
      <w:r>
        <w:t xml:space="preserve">7. Timeline and Ethical Considerations</w:t>
      </w:r>
    </w:p>
    <w:p>
      <w:pPr>
        <w:pStyle w:val="FirstParagraph"/>
      </w:pPr>
      <w:r>
        <w:t xml:space="preserve">The 18-month research schedule prioritizes ethical engagement: Months 1-3 establish community partnerships with Almaty Education Department; Months 4-9 collect and analyze primary data; Months 10-15 develop the implementation model; Months 16-18 finalize policy recommendations. All participants will receive comprehensive consent documentation in Kazakh, Russian, and English. Data anonymization protocols strictly adhere to Kazakhstan's Personal Data Protection Law (2023). The research team includes two Kazakhstani special education specialists with Almaty school experience to ensure cultural authenticity.</w:t>
      </w:r>
    </w:p>
    <w:bookmarkEnd w:id="26"/>
    <w:bookmarkStart w:id="27" w:name="conclusion"/>
    <w:p>
      <w:pPr>
        <w:pStyle w:val="Heading2"/>
      </w:pPr>
      <w:r>
        <w:t xml:space="preserve">8. Conclusion</w:t>
      </w:r>
    </w:p>
    <w:p>
      <w:pPr>
        <w:pStyle w:val="FirstParagraph"/>
      </w:pPr>
      <w:r>
        <w:t xml:space="preserve">In Kazakhstan, where inclusive education remains a national priority yet implementation lags behind policy, this thesis represents an urgent intervention point. By centering the professional experience of Special Education Teachers within the complex urban environment of Almaty – rather than treating them as passive recipients of reform – this research directly confronts systemic inequities that marginalize children with disabilities. The proposed study transcends academic inquiry to become a practical tool for educational transformation, ensuring that every child in</w:t>
      </w:r>
      <w:r>
        <w:t xml:space="preserve"> </w:t>
      </w:r>
      <w:r>
        <w:rPr>
          <w:iCs/>
          <w:i/>
        </w:rPr>
        <w:t xml:space="preserve">Kazakhstan Almaty</w:t>
      </w:r>
      <w:r>
        <w:t xml:space="preserve"> </w:t>
      </w:r>
      <w:r>
        <w:t xml:space="preserve">receives education tailored to their unique learning journey. As the nation advances toward its 2030 inclusive education goals, the professional empowerment of Special Education Teachers must be recognized as both a fundamental right and strategic imperative. This Thesis Proposal outlines a pathway to make that vision tangible within Almaty's classrooms.</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Support Systems in Kazakhstan Almaty</dc:title>
  <dc:creator/>
  <dc:language>en</dc:language>
  <cp:keywords/>
  <dcterms:created xsi:type="dcterms:W3CDTF">2026-07-21T11:03:20Z</dcterms:created>
  <dcterms:modified xsi:type="dcterms:W3CDTF">2026-07-21T11:03:20Z</dcterms:modified>
</cp:coreProperties>
</file>

<file path=docProps/custom.xml><?xml version="1.0" encoding="utf-8"?>
<Properties xmlns="http://schemas.openxmlformats.org/officeDocument/2006/custom-properties" xmlns:vt="http://schemas.openxmlformats.org/officeDocument/2006/docPropsVTypes"/>
</file>