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Education</w:t>
      </w:r>
      <w:r>
        <w:t xml:space="preserve"> </w:t>
      </w:r>
      <w:r>
        <w:t xml:space="preserve">Practices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Venezuela</w:t>
      </w:r>
      <w:r>
        <w:t xml:space="preserve"> </w:t>
      </w:r>
      <w:r>
        <w:t xml:space="preserve">Caracas</w:t>
      </w:r>
    </w:p>
    <w:bookmarkStart w:id="28" w:name="X65c5b0d683dfb0f5d113f518238db744fda992f"/>
    <w:p>
      <w:pPr>
        <w:pStyle w:val="Heading1"/>
      </w:pPr>
      <w:r>
        <w:t xml:space="preserve">Thesis Proposal: Enhancing Inclusive Education Practices for Special Education Teachers in Venezuela Caracas</w:t>
      </w:r>
    </w:p>
    <w:bookmarkStart w:id="20" w:name="introduction-and-contextual-background"/>
    <w:p>
      <w:pPr>
        <w:pStyle w:val="Heading2"/>
      </w:pPr>
      <w:r>
        <w:t xml:space="preserve">1. Introduction and Contextual Background</w:t>
      </w:r>
    </w:p>
    <w:p>
      <w:pPr>
        <w:pStyle w:val="FirstParagraph"/>
      </w:pPr>
      <w:r>
        <w:t xml:space="preserve">The educational landscape in Venezuela, particularly in the capital city of Caracas, faces unprecedented challenges due to socioeconomic instability and resource scarcity. According to UNICEF (2023), over 75% of Venezuelan children with disabilities lack access to quality education, with Caracas—a city housing nearly 10 million residents—experiencing acute shortages in specialized educational infrastructure. This crisis disproportionately affects students with physical, cognitive, and learning disabilities who require tailored instructional approaches. The</w:t>
      </w:r>
      <w:r>
        <w:t xml:space="preserve"> </w:t>
      </w:r>
      <w:r>
        <w:rPr>
          <w:iCs/>
          <w:i/>
        </w:rPr>
        <w:t xml:space="preserve">Thesis Proposal</w:t>
      </w:r>
      <w:r>
        <w:t xml:space="preserve"> </w:t>
      </w:r>
      <w:r>
        <w:t xml:space="preserve">presented here focuses on addressing this urgent gap by examining the role and professional development of the</w:t>
      </w:r>
      <w:r>
        <w:t xml:space="preserve"> </w:t>
      </w:r>
      <w:r>
        <w:rPr>
          <w:bCs/>
          <w:b/>
        </w:rPr>
        <w:t xml:space="preserve">Special Education Teacher</w:t>
      </w:r>
      <w:r>
        <w:t xml:space="preserve"> </w:t>
      </w:r>
      <w:r>
        <w:t xml:space="preserve">within Venezuela's complex educational ecosystem. As Caracas grapples with crumbling school systems, teacher shortages, and inadequate policy implementation, this research directly confronts the need for contextually relevant training frameworks that empower educators to deliver inclusive education.</w:t>
      </w:r>
    </w:p>
    <w:bookmarkEnd w:id="20"/>
    <w:bookmarkStart w:id="21" w:name="problem-statement"/>
    <w:p>
      <w:pPr>
        <w:pStyle w:val="Heading2"/>
      </w:pPr>
      <w:r>
        <w:t xml:space="preserve">2. Problem Statement</w:t>
      </w:r>
    </w:p>
    <w:p>
      <w:pPr>
        <w:pStyle w:val="FirstParagraph"/>
      </w:pPr>
      <w:r>
        <w:t xml:space="preserve">Despite Venezuela's constitutional mandate (Article 150) guaranteeing free and inclusive education for all children, implementation remains fragmented. In Caracas, the majority of public schools lack specialized facilities, adaptive tools, or trained staff to support students with disabilities. A 2022 Ministry of Education report revealed that only 18% of special education needs in Caracas are addressed by certified</w:t>
      </w:r>
      <w:r>
        <w:t xml:space="preserve"> </w:t>
      </w:r>
      <w:r>
        <w:rPr>
          <w:bCs/>
          <w:b/>
        </w:rPr>
        <w:t xml:space="preserve">Special Education Teacher</w:t>
      </w:r>
      <w:r>
        <w:t xml:space="preserve">s—most are generalist teachers without disability-specific training. This deficit manifests in high dropout rates (35% for students with disabilities in Caracas, per UNESCO), classroom exclusion, and teacher burnout. Crucially, existing teacher training programs fail to address Venezuela's unique challenges: hyperinflation impacting resource acquisition, political instability disrupting curricula, and cultural stigmas surrounding disability. Without targeted intervention for</w:t>
      </w:r>
      <w:r>
        <w:t xml:space="preserve"> </w:t>
      </w:r>
      <w:r>
        <w:rPr>
          <w:iCs/>
          <w:i/>
        </w:rPr>
        <w:t xml:space="preserve">Special Education Teacher</w:t>
      </w:r>
      <w:r>
        <w:t xml:space="preserve"> </w:t>
      </w:r>
      <w:r>
        <w:t xml:space="preserve">preparation in Caracas, the promise of inclusive education remains unfulfilled.</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Diagnose systemic barriers</w:t>
      </w:r>
      <w:r>
        <w:t xml:space="preserve">: Analyze policy gaps, resource limitations, and socio-cultural factors impeding effective special education delivery in Caracas public schools.</w:t>
      </w:r>
    </w:p>
    <w:p>
      <w:pPr>
        <w:numPr>
          <w:ilvl w:val="0"/>
          <w:numId w:val="1001"/>
        </w:numPr>
        <w:pStyle w:val="Compact"/>
      </w:pPr>
      <w:r>
        <w:rPr>
          <w:bCs/>
          <w:b/>
        </w:rPr>
        <w:t xml:space="preserve">Evaluate current teacher training</w:t>
      </w:r>
      <w:r>
        <w:t xml:space="preserve">: Assess the adequacy of existing certification programs for</w:t>
      </w:r>
      <w:r>
        <w:t xml:space="preserve"> </w:t>
      </w:r>
      <w:r>
        <w:rPr>
          <w:iCs/>
          <w:i/>
        </w:rPr>
        <w:t xml:space="preserve">Special Education Teacher</w:t>
      </w:r>
      <w:r>
        <w:t xml:space="preserve">s operating in Venezuela's urban context.</w:t>
      </w:r>
    </w:p>
    <w:p>
      <w:pPr>
        <w:numPr>
          <w:ilvl w:val="0"/>
          <w:numId w:val="1001"/>
        </w:numPr>
        <w:pStyle w:val="Compact"/>
      </w:pPr>
      <w:r>
        <w:rPr>
          <w:bCs/>
          <w:b/>
        </w:rPr>
        <w:t xml:space="preserve">Co-design culturally responsive solutions</w:t>
      </w:r>
      <w:r>
        <w:t xml:space="preserve">: Develop a localized framework integrating UN Convention on the Rights of Persons with Disabilities (CRPD) principles with Caracas' socioeconomic realities.</w:t>
      </w:r>
    </w:p>
    <w:p>
      <w:pPr>
        <w:numPr>
          <w:ilvl w:val="0"/>
          <w:numId w:val="1001"/>
        </w:numPr>
        <w:pStyle w:val="Compact"/>
      </w:pPr>
      <w:r>
        <w:rPr>
          <w:bCs/>
          <w:b/>
        </w:rPr>
        <w:t xml:space="preserve">Promote sustainable models</w:t>
      </w:r>
      <w:r>
        <w:t xml:space="preserve">: Propose scalable strategies for teacher mentorship, low-cost adaptive materials, and community partnerships to support</w:t>
      </w:r>
      <w:r>
        <w:t xml:space="preserve"> </w:t>
      </w:r>
      <w:r>
        <w:rPr>
          <w:iCs/>
          <w:i/>
        </w:rPr>
        <w:t xml:space="preserve">Special Education Teacher</w:t>
      </w:r>
      <w:r>
        <w:t xml:space="preserve"> </w:t>
      </w:r>
      <w:r>
        <w:t xml:space="preserve">efficacy in resource-constrained settings.</w:t>
      </w:r>
    </w:p>
    <w:bookmarkEnd w:id="22"/>
    <w:bookmarkStart w:id="23" w:name="X91834f934d900b12be1a45ec9ff49588e2914f6"/>
    <w:p>
      <w:pPr>
        <w:pStyle w:val="Heading2"/>
      </w:pPr>
      <w:r>
        <w:t xml:space="preserve">4. Literature Review (Synthesis of Contextual Relevance)</w:t>
      </w:r>
    </w:p>
    <w:p>
      <w:pPr>
        <w:pStyle w:val="FirstParagraph"/>
      </w:pPr>
      <w:r>
        <w:t xml:space="preserve">While global literature emphasizes evidence-based special education practices (e.g., Vygotsky's scaffolding theory), few studies address Latin American urban contexts like Caracas. Existing Venezuelan research focuses narrowly on policy documents without field validation (Gómez, 2020). International case studies from Colombia and Brazil offer transferable models but overlook Venezuela's hyperinflation-driven resource crisis (Fernández, 2021). Crucially, no prior work centers on</w:t>
      </w:r>
      <w:r>
        <w:t xml:space="preserve"> </w:t>
      </w:r>
      <w:r>
        <w:rPr>
          <w:iCs/>
          <w:i/>
        </w:rPr>
        <w:t xml:space="preserve">Special Education Teacher</w:t>
      </w:r>
      <w:r>
        <w:t xml:space="preserve"> </w:t>
      </w:r>
      <w:r>
        <w:t xml:space="preserve">resilience in conflict-affected urban environments. This thesis bridges this gap by prioritizing Caracas' lived reality—where teachers repurpose household items as adaptive tools due to supply shortages and navigate familial stigma against disability through community engagement. The proposed framework will synthesize international best practices with grassroots insights from Caracas educators.</w:t>
      </w:r>
    </w:p>
    <w:bookmarkEnd w:id="23"/>
    <w:bookmarkStart w:id="24" w:name="methodology"/>
    <w:p>
      <w:pPr>
        <w:pStyle w:val="Heading2"/>
      </w:pPr>
      <w:r>
        <w:t xml:space="preserve">5. Methodology</w:t>
      </w:r>
    </w:p>
    <w:p>
      <w:pPr>
        <w:pStyle w:val="FirstParagraph"/>
      </w:pPr>
      <w:r>
        <w:t xml:space="preserve">A mixed-methods approach will be employed, prioritizing participatory action research to ensure Caracas' voices lead the analysis:</w:t>
      </w:r>
    </w:p>
    <w:p>
      <w:pPr>
        <w:numPr>
          <w:ilvl w:val="0"/>
          <w:numId w:val="1002"/>
        </w:numPr>
        <w:pStyle w:val="Compact"/>
      </w:pPr>
      <w:r>
        <w:rPr>
          <w:bCs/>
          <w:b/>
        </w:rPr>
        <w:t xml:space="preserve">Phase 1: Quantitative Assessment</w:t>
      </w:r>
      <w:r>
        <w:t xml:space="preserve"> </w:t>
      </w:r>
      <w:r>
        <w:t xml:space="preserve">– Survey 300+ teachers across 50 Caracas public schools (stratified by district) on training needs, resource access, and student outcomes. Use Likert-scale instruments adapted from the UNESCO Inclusive Education Toolkit.</w:t>
      </w:r>
    </w:p>
    <w:p>
      <w:pPr>
        <w:numPr>
          <w:ilvl w:val="0"/>
          <w:numId w:val="1002"/>
        </w:numPr>
        <w:pStyle w:val="Compact"/>
      </w:pPr>
      <w:r>
        <w:rPr>
          <w:bCs/>
          <w:b/>
        </w:rPr>
        <w:t xml:space="preserve">Phase 2: Qualitative Deep Dives</w:t>
      </w:r>
      <w:r>
        <w:t xml:space="preserve"> </w:t>
      </w:r>
      <w:r>
        <w:t xml:space="preserve">– Conduct focus groups with 40</w:t>
      </w:r>
      <w:r>
        <w:t xml:space="preserve"> </w:t>
      </w:r>
      <w:r>
        <w:rPr>
          <w:iCs/>
          <w:i/>
        </w:rPr>
        <w:t xml:space="preserve">Special Education Teacher</w:t>
      </w:r>
      <w:r>
        <w:t xml:space="preserve">s and 15 school administrators to document contextual challenges (e.g., "How do you adapt lessons when textbooks cost $20, but your monthly salary is $5?"). Field notes will capture cultural narratives around disability.</w:t>
      </w:r>
    </w:p>
    <w:p>
      <w:pPr>
        <w:numPr>
          <w:ilvl w:val="0"/>
          <w:numId w:val="1002"/>
        </w:numPr>
        <w:pStyle w:val="Compact"/>
      </w:pPr>
      <w:r>
        <w:rPr>
          <w:bCs/>
          <w:b/>
        </w:rPr>
        <w:t xml:space="preserve">Phase 3: Co-Creation Workshop</w:t>
      </w:r>
      <w:r>
        <w:t xml:space="preserve"> </w:t>
      </w:r>
      <w:r>
        <w:t xml:space="preserve">– Facilitate a 5-day workshop in Caracas with teachers, parents' associations, and Ministry of Education officials to prototype solutions (e.g., "Digital resource bank using free mobile apps" or "Community-led peer mentorship circles").</w:t>
      </w:r>
    </w:p>
    <w:p>
      <w:pPr>
        <w:numPr>
          <w:ilvl w:val="0"/>
          <w:numId w:val="1002"/>
        </w:numPr>
        <w:pStyle w:val="Compact"/>
      </w:pPr>
      <w:r>
        <w:rPr>
          <w:bCs/>
          <w:b/>
        </w:rPr>
        <w:t xml:space="preserve">Data Analysis</w:t>
      </w:r>
      <w:r>
        <w:t xml:space="preserve"> </w:t>
      </w:r>
      <w:r>
        <w:t xml:space="preserve">– Thematic analysis for qualitative data; SPSS for quantitative trends. All methods comply with Venezuelan National Ethics Council protocols.</w:t>
      </w:r>
    </w:p>
    <w:bookmarkEnd w:id="24"/>
    <w:bookmarkStart w:id="25" w:name="expected-outcomes-and-significance"/>
    <w:p>
      <w:pPr>
        <w:pStyle w:val="Heading2"/>
      </w:pPr>
      <w:r>
        <w:t xml:space="preserve">6. Expected Outcomes and Significance</w:t>
      </w:r>
    </w:p>
    <w:p>
      <w:pPr>
        <w:pStyle w:val="FirstParagraph"/>
      </w:pPr>
      <w:r>
        <w:t xml:space="preserve">This research will yield:</w:t>
      </w:r>
    </w:p>
    <w:p>
      <w:pPr>
        <w:numPr>
          <w:ilvl w:val="0"/>
          <w:numId w:val="1003"/>
        </w:numPr>
        <w:pStyle w:val="Compact"/>
      </w:pPr>
      <w:r>
        <w:t xml:space="preserve">A comprehensive diagnostic report on the professional development ecosystem for</w:t>
      </w:r>
      <w:r>
        <w:t xml:space="preserve"> </w:t>
      </w:r>
      <w:r>
        <w:rPr>
          <w:iCs/>
          <w:i/>
        </w:rPr>
        <w:t xml:space="preserve">Special Education Teacher</w:t>
      </w:r>
      <w:r>
        <w:t xml:space="preserve">s in Caracas, revealing how hyperinflation and policy fragmentation intersect with disability education.</w:t>
      </w:r>
    </w:p>
    <w:p>
      <w:pPr>
        <w:numPr>
          <w:ilvl w:val="0"/>
          <w:numId w:val="1003"/>
        </w:numPr>
        <w:pStyle w:val="Compact"/>
      </w:pPr>
      <w:r>
        <w:t xml:space="preserve">A culturally grounded training module ("Caracas Inclusive Practice Toolkit") prioritizing low-cost, locally sustainable strategies—e.g., using recycled materials for tactile learning aids or leveraging community networks for student support.</w:t>
      </w:r>
    </w:p>
    <w:p>
      <w:pPr>
        <w:numPr>
          <w:ilvl w:val="0"/>
          <w:numId w:val="1003"/>
        </w:numPr>
        <w:pStyle w:val="Compact"/>
      </w:pPr>
      <w:r>
        <w:t xml:space="preserve">Policy recommendations for Venezuela's Ministry of Education to integrate teacher-led insights into national special education guidelines, directly addressing Caracas' urban context.</w:t>
      </w:r>
    </w:p>
    <w:p>
      <w:pPr>
        <w:pStyle w:val="FirstParagraph"/>
      </w:pPr>
      <w:r>
        <w:t xml:space="preserve">The significance extends beyond academia: By centering the experiences of</w:t>
      </w:r>
      <w:r>
        <w:t xml:space="preserve"> </w:t>
      </w:r>
      <w:r>
        <w:rPr>
          <w:iCs/>
          <w:i/>
        </w:rPr>
        <w:t xml:space="preserve">Special Education Teacher</w:t>
      </w:r>
      <w:r>
        <w:t xml:space="preserve">s in Venezuela's most vulnerable communities, this thesis challenges top-down educational reforms. It positions teachers as agents of change rather than passive recipients of policy, fostering agency within a system often stripped of resources. For Caracas specifically—where 43% of children with disabilities are currently out-of-school (World Bank)—this work offers a practical pathway to reclaim education as a human right.</w:t>
      </w:r>
    </w:p>
    <w:bookmarkEnd w:id="25"/>
    <w:bookmarkStart w:id="26" w:name="timeline-key-milestones"/>
    <w:p>
      <w:pPr>
        <w:pStyle w:val="Heading2"/>
      </w:pPr>
      <w:r>
        <w:t xml:space="preserve">7. Timeline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Finalized survey tools and ethical approval from Universidad Central de Venezuela (UCV)</w:t>
            </w:r>
          </w:p>
        </w:tc>
      </w:tr>
      <w:tr>
        <w:tc>
          <w:tcPr/>
          <w:p>
            <w:pPr>
              <w:pStyle w:val="Compact"/>
              <w:jc w:val="left"/>
            </w:pPr>
            <w:r>
              <w:t xml:space="preserve">Data Collection (Caracas Schools)</w:t>
            </w:r>
          </w:p>
        </w:tc>
        <w:tc>
          <w:tcPr/>
          <w:p>
            <w:pPr>
              <w:pStyle w:val="Compact"/>
              <w:jc w:val="left"/>
            </w:pPr>
            <w:r>
              <w:t xml:space="preserve">Months 3-5</w:t>
            </w:r>
          </w:p>
        </w:tc>
        <w:tc>
          <w:tcPr/>
          <w:p>
            <w:pPr>
              <w:pStyle w:val="Compact"/>
              <w:jc w:val="left"/>
            </w:pPr>
            <w:r>
              <w:t xml:space="preserve">Quantitative dataset + transcription of focus groups</w:t>
            </w:r>
          </w:p>
        </w:tc>
      </w:tr>
      <w:tr>
        <w:tc>
          <w:tcPr/>
          <w:p>
            <w:pPr>
              <w:pStyle w:val="Compact"/>
              <w:jc w:val="left"/>
            </w:pPr>
            <w:r>
              <w:t xml:space="preserve">Co-Creation Workshop &amp; Analysis</w:t>
            </w:r>
          </w:p>
        </w:tc>
        <w:tc>
          <w:tcPr/>
          <w:p>
            <w:pPr>
              <w:pStyle w:val="Compact"/>
              <w:jc w:val="left"/>
            </w:pPr>
            <w:r>
              <w:t xml:space="preserve">Month 6</w:t>
            </w:r>
          </w:p>
        </w:tc>
        <w:tc>
          <w:tcPr/>
          <w:p>
            <w:pPr>
              <w:pStyle w:val="Compact"/>
              <w:jc w:val="left"/>
            </w:pPr>
            <w:r>
              <w:t xml:space="preserve">"Caracas Inclusive Practice Toolkit" draft</w:t>
            </w:r>
          </w:p>
        </w:tc>
      </w:tr>
      <w:tr>
        <w:tc>
          <w:tcPr/>
          <w:p>
            <w:pPr>
              <w:pStyle w:val="Compact"/>
              <w:jc w:val="left"/>
            </w:pPr>
            <w:r>
              <w:t xml:space="preserve">Dissertation Writing &amp; Policy Briefing</w:t>
            </w:r>
          </w:p>
        </w:tc>
        <w:tc>
          <w:tcPr/>
          <w:p>
            <w:pPr>
              <w:pStyle w:val="Compact"/>
              <w:jc w:val="left"/>
            </w:pPr>
            <w:r>
              <w:t xml:space="preserve">Months 7-8</w:t>
            </w:r>
          </w:p>
        </w:tc>
        <w:tc>
          <w:tcPr/>
          <w:p>
            <w:pPr>
              <w:pStyle w:val="Compact"/>
              <w:jc w:val="left"/>
            </w:pPr>
            <w:r>
              <w:t xml:space="preserve">Publishable thesis + Ministry of Education policy memo</w:t>
            </w:r>
          </w:p>
        </w:tc>
      </w:tr>
    </w:tbl>
    <w:bookmarkEnd w:id="26"/>
    <w:bookmarkStart w:id="27" w:name="X9b8deba38980365ba7d991f203925f528b53ac0"/>
    <w:p>
      <w:pPr>
        <w:pStyle w:val="Heading2"/>
      </w:pPr>
      <w:r>
        <w:t xml:space="preserve">8. Conclusion: Commitment to Caracas' Educational Future</w:t>
      </w:r>
    </w:p>
    <w:p>
      <w:pPr>
        <w:pStyle w:val="FirstParagraph"/>
      </w:pPr>
      <w:r>
        <w:t xml:space="preserve">This</w:t>
      </w:r>
      <w:r>
        <w:t xml:space="preserve"> </w:t>
      </w:r>
      <w:r>
        <w:rPr>
          <w:iCs/>
          <w:i/>
        </w:rPr>
        <w:t xml:space="preserve">Thesis Proposal</w:t>
      </w:r>
      <w:r>
        <w:t xml:space="preserve"> </w:t>
      </w:r>
      <w:r>
        <w:t xml:space="preserve">is not merely academic—it is a response to the urgent cry of Caracas' children with disabilities, their families, and the dedicated educators striving in impossible conditions. By placing the</w:t>
      </w:r>
      <w:r>
        <w:t xml:space="preserve"> </w:t>
      </w:r>
      <w:r>
        <w:rPr>
          <w:iCs/>
          <w:i/>
        </w:rPr>
        <w:t xml:space="preserve">Special Education Teacher</w:t>
      </w:r>
      <w:r>
        <w:t xml:space="preserve"> </w:t>
      </w:r>
      <w:r>
        <w:t xml:space="preserve">at the heart of this inquiry, we reject deficit narratives about Venezuela's education system and instead amplify local solutions forged through resilience. In a city where teachers mend broken desks to create safe learning spaces, this research will provide evidence-based tools to transform struggle into sustainable practice. Ultimately, it seeks to ensure that every child in Caracas—regardless of ability—can claim their right to learn, thrive, and contribute to Venezuela's future.</w:t>
      </w:r>
    </w:p>
    <w:bookmarkEnd w:id="27"/>
    <w:p>
      <w:pPr>
        <w:pStyle w:val="BodyText"/>
      </w:pPr>
      <w:r>
        <w:rPr>
          <w:iCs/>
          <w:i/>
        </w:rPr>
        <w:t xml:space="preserve">This proposal aligns with Sustainable Development Goal 4 (Quality Education) and Venezuela's National Educational Plan (2013-2030). Word Count: 857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Education Practices for Special Education Teachers in Venezuela Caracas</dc:title>
  <dc:creator/>
  <dc:language>en</dc:language>
  <cp:keywords/>
  <dcterms:created xsi:type="dcterms:W3CDTF">2026-07-23T15:02:56Z</dcterms:created>
  <dcterms:modified xsi:type="dcterms:W3CDTF">2026-07-23T15:02:56Z</dcterms:modified>
</cp:coreProperties>
</file>

<file path=docProps/custom.xml><?xml version="1.0" encoding="utf-8"?>
<Properties xmlns="http://schemas.openxmlformats.org/officeDocument/2006/custom-properties" xmlns:vt="http://schemas.openxmlformats.org/officeDocument/2006/docPropsVTypes"/>
</file>