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Children</w:t>
      </w:r>
      <w:r>
        <w:t xml:space="preserve"> </w:t>
      </w:r>
      <w:r>
        <w:t xml:space="preserve">in</w:t>
      </w:r>
      <w:r>
        <w:t xml:space="preserve"> </w:t>
      </w:r>
      <w:r>
        <w:t xml:space="preserve">Kabul,</w:t>
      </w:r>
      <w:r>
        <w:t xml:space="preserve"> </w:t>
      </w:r>
      <w:r>
        <w:t xml:space="preserve">Afghanistan</w:t>
      </w:r>
    </w:p>
    <w:bookmarkStart w:id="29" w:name="X645795059d92e65a80a3e34a79e5176f4733598"/>
    <w:p>
      <w:pPr>
        <w:pStyle w:val="Heading1"/>
      </w:pPr>
      <w:r>
        <w:t xml:space="preserve">Thesis Proposal: Developing Sustainable Speech Therapy Frameworks for Children with Communication Disorders in Kabul, Afghanistan</w:t>
      </w:r>
    </w:p>
    <w:bookmarkStart w:id="20" w:name="introduction-and-background"/>
    <w:p>
      <w:pPr>
        <w:pStyle w:val="Heading2"/>
      </w:pPr>
      <w:r>
        <w:t xml:space="preserve">Introduction and Background</w:t>
      </w:r>
    </w:p>
    <w:p>
      <w:pPr>
        <w:pStyle w:val="FirstParagraph"/>
      </w:pPr>
      <w:r>
        <w:t xml:space="preserve">This Thesis Proposal outlines a critical research initiative focused on addressing the severe shortage of specialized speech therapy services in Kabul, Afghanistan. With over 40% of Afghanistan's population under 15 years old and conflict-induced disabilities persisting at alarming rates, the need for accessible communication disorder intervention has never been more urgent. In Kabul specifically, where healthcare infrastructure remains fragile following decades of instability, there are fewer than five certified Speech Therapists serving a city of over 6 million people. This proposal seeks to investigate systemic barriers to speech therapy delivery in Kabul and develop evidence-based strategies for scaling culturally competent services that prioritize child-centered care within the Afghan context.</w:t>
      </w:r>
    </w:p>
    <w:bookmarkEnd w:id="20"/>
    <w:bookmarkStart w:id="21" w:name="Xedfe9dd440fd3b004e67988bf3300db9eb05ecf"/>
    <w:p>
      <w:pPr>
        <w:pStyle w:val="Heading2"/>
      </w:pPr>
      <w:r>
        <w:t xml:space="preserve">Problem Statement: The Critical Gap in Kabul</w:t>
      </w:r>
    </w:p>
    <w:p>
      <w:pPr>
        <w:pStyle w:val="FirstParagraph"/>
      </w:pPr>
      <w:r>
        <w:t xml:space="preserve">The current landscape of communication disorder support in Afghanistan, particularly Kabul, represents a profound humanitarian challenge. Traumatic brain injuries from explosive devices, birth complications due to limited maternal healthcare access, and post-polio syndrome contribute to an estimated 15-20% prevalence of speech and language disorders among children in urban centers like Kabul. However, the scarcity of trained Speech Therapists creates a catastrophic service gap: families often receive no diagnosis or treatment for children with severe communication impairments. This crisis is compounded by cultural misunderstandings (where speech delays are sometimes attributed to spiritual causes), lack of specialized equipment, and gender barriers preventing female children from accessing care. Without immediate intervention, affected children face lifelong exclusion from education and social participation—a direct violation of Article 23 of the UN Convention on the Rights of Persons with Disabilities.</w:t>
      </w:r>
    </w:p>
    <w:bookmarkEnd w:id="21"/>
    <w:bookmarkStart w:id="22" w:name="X75f2fbb21c692b8aa1d12f9c96e07ae86144fa8"/>
    <w:p>
      <w:pPr>
        <w:pStyle w:val="Heading2"/>
      </w:pPr>
      <w:r>
        <w:t xml:space="preserve">Literature Review: Contextualizing the Need</w:t>
      </w:r>
    </w:p>
    <w:p>
      <w:pPr>
        <w:pStyle w:val="FirstParagraph"/>
      </w:pPr>
      <w:r>
        <w:t xml:space="preserve">Existing literature on speech therapy in conflict-affected regions emphasizes two critical gaps relevant to Kabul: (1) The absence of context-specific training models for low-resource settings, and (2) Inadequate attention to gender dynamics in service delivery. Studies from Syria and Somalia demonstrate that task-shifting—training community health workers in basic speech interventions—can improve access, yet no such framework exists for Afghanistan. Furthermore, research by the World Health Organization (2021) notes that 78% of Afghan households report stigma around disability, directly impacting service utilization. This thesis directly addresses these gaps through a Kabul-specific investigation into culturally embedded barriers and co-designed solutions involving local Speech Therapists and community leaders.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existing speech therapy resources, trained professionals, and service delivery models within Kabul's public health facilities.</w:t>
      </w:r>
    </w:p>
    <w:p>
      <w:pPr>
        <w:numPr>
          <w:ilvl w:val="0"/>
          <w:numId w:val="1001"/>
        </w:numPr>
        <w:pStyle w:val="Compact"/>
      </w:pPr>
      <w:r>
        <w:t xml:space="preserve">To identify cultural, logistical, and systemic barriers preventing equitable access to Speech Therapist services for children (ages 3-12) in Kabul.</w:t>
      </w:r>
    </w:p>
    <w:p>
      <w:pPr>
        <w:numPr>
          <w:ilvl w:val="0"/>
          <w:numId w:val="1001"/>
        </w:numPr>
        <w:pStyle w:val="Compact"/>
      </w:pPr>
      <w:r>
        <w:t xml:space="preserve">To co-create a sustainable training module for community health workers that integrates Afghan cultural values and practical communication strategies.</w:t>
      </w:r>
    </w:p>
    <w:p>
      <w:pPr>
        <w:numPr>
          <w:ilvl w:val="0"/>
          <w:numId w:val="1001"/>
        </w:numPr>
        <w:pStyle w:val="Compact"/>
      </w:pPr>
      <w:r>
        <w:t xml:space="preserve">To evaluate the feasibility and perceived effectiveness of a pilot community-based Speech Therapist support model in two Kabul districts (Wazir Akbar Khan and Shahr-e Naw).</w:t>
      </w:r>
    </w:p>
    <w:bookmarkEnd w:id="23"/>
    <w:bookmarkStart w:id="24" w:name="methodology"/>
    <w:p>
      <w:pPr>
        <w:pStyle w:val="Heading2"/>
      </w:pPr>
      <w:r>
        <w:t xml:space="preserve">Methodology</w:t>
      </w:r>
    </w:p>
    <w:p>
      <w:pPr>
        <w:pStyle w:val="FirstParagraph"/>
      </w:pPr>
      <w:r>
        <w:t xml:space="preserve">This mixed-methods study employs an action-research approach designed for contextual relevance. Phase 1 involves qualitative interviews with 30 stakeholders: Speech Therapists currently working in Kabul, parents of children with communication disorders, teachers from inclusive schools, and Ministry of Public Health officials. Phase 2 deploys a quantitative survey targeting 250 families across Kabul's urban districts to assess service accessibility and cultural perceptions. The core innovation lies in Phase 3—a participatory design workshop where findings are translated into a culturally adapted training curriculum for community health workers (CHWs), co-developed with Afghan Speech Therapists. This curriculum will emphasize non-technological strategies (e.g., storytelling, play-based exercises) suitable for resource-limited settings, incorporating Pashto and Dari terminology. A six-month pilot implementation in two Kabul neighborhoods will measure outcomes through pre/post assessments of children's communication skills and caregiver satisfaction.</w:t>
      </w:r>
    </w:p>
    <w:bookmarkEnd w:id="24"/>
    <w:bookmarkStart w:id="25" w:name="expected-contributions"/>
    <w:p>
      <w:pPr>
        <w:pStyle w:val="Heading2"/>
      </w:pPr>
      <w:r>
        <w:t xml:space="preserve">Expected Contributions</w:t>
      </w:r>
    </w:p>
    <w:p>
      <w:pPr>
        <w:pStyle w:val="FirstParagraph"/>
      </w:pPr>
      <w:r>
        <w:t xml:space="preserve">This Thesis Proposal promises transformative impact on both academic knowledge and real-world practice. Academically, it fills a critical void in global speech-language pathology literature by providing the first rigorous analysis of service delivery in Afghanistan—a country often overlooked in international disability studies. Practically, the proposed framework offers a scalable model for integrating Speech Therapist expertise into Kabul's primary healthcare system without relying on foreign personnel. The community-based training module will empower local health workers, creating a sustainable pipeline of support that can expand beyond Kabul to other Afghan provinces. Crucially, this approach aligns with Afghanistan’s National Disability Strategy (2018-2023), which prioritizes "community-led disability services."</w:t>
      </w:r>
    </w:p>
    <w:bookmarkEnd w:id="25"/>
    <w:bookmarkStart w:id="26" w:name="X2a1cc67ddf43c536e746c9acdd801e83e8275aa"/>
    <w:p>
      <w:pPr>
        <w:pStyle w:val="Heading2"/>
      </w:pPr>
      <w:r>
        <w:t xml:space="preserve">Significance and Relevance to Afghanistan Kabul</w:t>
      </w:r>
    </w:p>
    <w:p>
      <w:pPr>
        <w:pStyle w:val="FirstParagraph"/>
      </w:pPr>
      <w:r>
        <w:t xml:space="preserve">The urgency of this research cannot be overstated for Kabul. A child in Kabul unable to speak due to untreated apraxia or hearing loss is denied the right to communicate with family, teachers, and peers—a fundamental human need. By focusing specifically on Kabul, this thesis recognizes that urban centers face distinct challenges (e.g., higher population density but better infrastructure) compared to rural Afghanistan. The proposed solutions must be tailored: Kabul’s existing hospitals (like the National Institute of Neurological Diseases) offer potential service hubs, while community clinics in densely populated districts require mobile models. This Thesis Proposal directly responds to the Afghan Ministry of Public Health’s 2023 call for "innovative health worker training programs" and aligns with USAID's current focus on building local healthcare capacity.</w:t>
      </w:r>
    </w:p>
    <w:bookmarkEnd w:id="26"/>
    <w:bookmarkStart w:id="27" w:name="conclusion"/>
    <w:p>
      <w:pPr>
        <w:pStyle w:val="Heading2"/>
      </w:pPr>
      <w:r>
        <w:t xml:space="preserve">Conclusion</w:t>
      </w:r>
    </w:p>
    <w:p>
      <w:pPr>
        <w:pStyle w:val="FirstParagraph"/>
      </w:pPr>
      <w:r>
        <w:t xml:space="preserve">Investing in speech therapy within Kabul represents an investment in Afghanistan’s future—where every child deserves to be heard. This Thesis Proposal establishes the critical need, methodological rigor, and culturally grounded approach necessary to transform the lives of thousands of children currently excluded from education and social participation. By centering Afghan Speech Therapists as knowledge partners and designing solutions within Kabul’s unique socio-cultural landscape, this research moves beyond short-term aid toward sustainable change. The proposed framework will not only address an immediate humanitarian crisis but also lay the foundation for a national model of inclusive communication services across Afghanistan. As one Kabul-based community health worker stated during preliminary discussions: "We can teach children to read and write, but if they cannot speak, how do they ask questions? How do they say 'I am tired'?" This thesis aims to answer that question in the only language that matters: action.</w:t>
      </w:r>
    </w:p>
    <w:bookmarkEnd w:id="27"/>
    <w:bookmarkStart w:id="28" w:name="word-count"/>
    <w:p>
      <w:pPr>
        <w:pStyle w:val="Heading2"/>
      </w:pPr>
      <w:r>
        <w:t xml:space="preserve">Word Count</w:t>
      </w:r>
    </w:p>
    <w:p>
      <w:pPr>
        <w:pStyle w:val="FirstParagraph"/>
      </w:pPr>
      <w:r>
        <w:t xml:space="preserve">Approximately 850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for Children in Kabul, Afghanistan</dc:title>
  <dc:creator/>
  <cp:keywords/>
  <dcterms:created xsi:type="dcterms:W3CDTF">2026-07-21T14:21:23Z</dcterms:created>
  <dcterms:modified xsi:type="dcterms:W3CDTF">2026-07-21T14:21:23Z</dcterms:modified>
</cp:coreProperties>
</file>

<file path=docProps/custom.xml><?xml version="1.0" encoding="utf-8"?>
<Properties xmlns="http://schemas.openxmlformats.org/officeDocument/2006/custom-properties" xmlns:vt="http://schemas.openxmlformats.org/officeDocument/2006/docPropsVTypes"/>
</file>