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89d0efa12b625dba960eb22ccd9f296bb6d601d"/>
    <w:p>
      <w:pPr>
        <w:pStyle w:val="Heading1"/>
      </w:pPr>
      <w:r>
        <w:t xml:space="preserve">Thesis Proposal: Advancing Speech Therapy Services for Diverse Populations in China Beijing</w:t>
      </w:r>
    </w:p>
    <w:bookmarkStart w:id="20" w:name="introduction"/>
    <w:p>
      <w:pPr>
        <w:pStyle w:val="Heading2"/>
      </w:pPr>
      <w:r>
        <w:t xml:space="preserve">1. Introduction</w:t>
      </w:r>
    </w:p>
    <w:p>
      <w:pPr>
        <w:pStyle w:val="FirstParagraph"/>
      </w:pPr>
      <w:r>
        <w:t xml:space="preserve">In the rapidly modernizing urban landscape of</w:t>
      </w:r>
      <w:r>
        <w:t xml:space="preserve"> </w:t>
      </w:r>
      <w:r>
        <w:rPr>
          <w:bCs/>
          <w:b/>
        </w:rPr>
        <w:t xml:space="preserve">China Beijing</w:t>
      </w:r>
      <w:r>
        <w:t xml:space="preserve">, the demand for specialized healthcare services has surged alongside population growth and increased awareness of developmental disorders. This</w:t>
      </w:r>
      <w:r>
        <w:t xml:space="preserve"> </w:t>
      </w:r>
      <w:r>
        <w:rPr>
          <w:bCs/>
          <w:b/>
        </w:rPr>
        <w:t xml:space="preserve">Thesis Proposal</w:t>
      </w:r>
      <w:r>
        <w:t xml:space="preserve"> </w:t>
      </w:r>
      <w:r>
        <w:t xml:space="preserve">addresses a critical gap in healthcare infrastructure: the escalating need for qualified speech therapy professionals. As Beijing continues to urbanize, with its population exceeding 22 million and a growing number of children diagnosed with speech and language disorders (estimated at 8-10% of preschoolers), the role of the</w:t>
      </w:r>
      <w:r>
        <w:t xml:space="preserve"> </w:t>
      </w:r>
      <w:r>
        <w:rPr>
          <w:bCs/>
          <w:b/>
        </w:rPr>
        <w:t xml:space="preserve">Speech Therapist</w:t>
      </w:r>
      <w:r>
        <w:t xml:space="preserve"> </w:t>
      </w:r>
      <w:r>
        <w:t xml:space="preserve">has become indispensable. This research proposes a comprehensive framework to enhance speech therapy accessibility, cultural relevance, and professional standards within Beijing's healthcare ecosystem.</w:t>
      </w:r>
    </w:p>
    <w:bookmarkEnd w:id="20"/>
    <w:bookmarkStart w:id="21" w:name="problem-statement"/>
    <w:p>
      <w:pPr>
        <w:pStyle w:val="Heading2"/>
      </w:pPr>
      <w:r>
        <w:t xml:space="preserve">2. Problem Statement</w:t>
      </w:r>
    </w:p>
    <w:p>
      <w:pPr>
        <w:pStyle w:val="FirstParagraph"/>
      </w:pPr>
      <w:r>
        <w:t xml:space="preserve">Despite Beijing's status as China's political and cultural hub, speech therapy services remain fragmented and underserved. Current challenges include: (1) a severe shortage of certified</w:t>
      </w:r>
      <w:r>
        <w:t xml:space="preserve"> </w:t>
      </w:r>
      <w:r>
        <w:rPr>
          <w:bCs/>
          <w:b/>
        </w:rPr>
        <w:t xml:space="preserve">Speech Therapist</w:t>
      </w:r>
      <w:r>
        <w:t xml:space="preserve">s—only 0.5 per 10,000 residents compared to WHO-recommended 2.4; (2) culturally insensitive therapeutic approaches that fail to incorporate Chinese linguistic nuances; and (3) limited integration of speech therapy within mainstream education and primary healthcare systems. These issues disproportionately affect children with autism, cerebral palsy, or developmental delays in Beijing's diverse communities, leading to delayed interventions and suboptimal outcomes. Without strategic intervention, this gap will exacerbate educational disparities and social inclusion barriers.</w:t>
      </w:r>
    </w:p>
    <w:bookmarkEnd w:id="21"/>
    <w:bookmarkStart w:id="22" w:name="research-objectives"/>
    <w:p>
      <w:pPr>
        <w:pStyle w:val="Heading2"/>
      </w:pPr>
      <w:r>
        <w:t xml:space="preserve">3. Research Objectives</w:t>
      </w:r>
    </w:p>
    <w:p>
      <w:pPr>
        <w:numPr>
          <w:ilvl w:val="0"/>
          <w:numId w:val="1001"/>
        </w:numPr>
        <w:pStyle w:val="Compact"/>
      </w:pPr>
      <w:r>
        <w:t xml:space="preserve">Assess current speech therapy service delivery models across Beijing’s public hospitals, private clinics, and schools.</w:t>
      </w:r>
    </w:p>
    <w:p>
      <w:pPr>
        <w:numPr>
          <w:ilvl w:val="0"/>
          <w:numId w:val="1001"/>
        </w:numPr>
        <w:pStyle w:val="Compact"/>
      </w:pPr>
      <w:r>
        <w:t xml:space="preserve">Develop a culturally adaptive therapeutic framework tailored to Mandarin phonology and Beijing’s sociocultural context.</w:t>
      </w:r>
    </w:p>
    <w:p>
      <w:pPr>
        <w:numPr>
          <w:ilvl w:val="0"/>
          <w:numId w:val="1001"/>
        </w:numPr>
        <w:pStyle w:val="Compact"/>
      </w:pPr>
      <w:r>
        <w:t xml:space="preserve">Propose policy recommendations for integrating certified</w:t>
      </w:r>
      <w:r>
        <w:t xml:space="preserve"> </w:t>
      </w:r>
      <w:r>
        <w:rPr>
          <w:bCs/>
          <w:b/>
        </w:rPr>
        <w:t xml:space="preserve">Speech Therapist</w:t>
      </w:r>
      <w:r>
        <w:t xml:space="preserve">s into Beijing's primary healthcare network.</w:t>
      </w:r>
    </w:p>
    <w:p>
      <w:pPr>
        <w:numPr>
          <w:ilvl w:val="0"/>
          <w:numId w:val="1001"/>
        </w:numPr>
        <w:pStyle w:val="Compact"/>
      </w:pPr>
      <w:r>
        <w:t xml:space="preserve">Evaluate the economic viability of community-based speech therapy programs targeting underserved districts (e.g., Fangshan, Shunyi).</w:t>
      </w:r>
    </w:p>
    <w:bookmarkEnd w:id="22"/>
    <w:bookmarkStart w:id="23" w:name="literature-review"/>
    <w:p>
      <w:pPr>
        <w:pStyle w:val="Heading2"/>
      </w:pPr>
      <w:r>
        <w:t xml:space="preserve">4. Literature Review</w:t>
      </w:r>
    </w:p>
    <w:p>
      <w:pPr>
        <w:pStyle w:val="FirstParagraph"/>
      </w:pPr>
      <w:r>
        <w:t xml:space="preserve">Existing studies (Zhang et al., 2021; Chen &amp; Wang, 2023) confirm that Western-based speech therapy models often misalign with Chinese communication norms. For instance, tone-based disorders in Mandarin require specialized techniques absent in standard curricula. In</w:t>
      </w:r>
      <w:r>
        <w:t xml:space="preserve"> </w:t>
      </w:r>
      <w:r>
        <w:rPr>
          <w:bCs/>
          <w:b/>
        </w:rPr>
        <w:t xml:space="preserve">China Beijing</w:t>
      </w:r>
      <w:r>
        <w:t xml:space="preserve">, recent government initiatives like the "Healthy China 2030" plan acknowledge developmental disorder support but lack specific implementation guidelines for speech therapy (State Council, 2022). Crucially, no research has yet analyzed the cost-effectiveness of embedding</w:t>
      </w:r>
      <w:r>
        <w:t xml:space="preserve"> </w:t>
      </w:r>
      <w:r>
        <w:rPr>
          <w:bCs/>
          <w:b/>
        </w:rPr>
        <w:t xml:space="preserve">Speech Therapist</w:t>
      </w:r>
      <w:r>
        <w:t xml:space="preserve">s within Beijing’s school health programs—a model proven successful in Singapore but untested in mainland China. This gap underscores the necessity of context-specific innovation.</w:t>
      </w:r>
    </w:p>
    <w:bookmarkEnd w:id="23"/>
    <w:bookmarkStart w:id="24" w:name="methodology"/>
    <w:p>
      <w:pPr>
        <w:pStyle w:val="Heading2"/>
      </w:pPr>
      <w:r>
        <w:t xml:space="preserve">5.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(4 months):</w:t>
      </w:r>
      <w:r>
        <w:t xml:space="preserve"> </w:t>
      </w:r>
      <w:r>
        <w:t xml:space="preserve">Quantitative survey of 30 Beijing healthcare facilities and 500 caregivers to map service access, referral pathways, and unmet needs.</w:t>
      </w:r>
    </w:p>
    <w:p>
      <w:pPr>
        <w:numPr>
          <w:ilvl w:val="0"/>
          <w:numId w:val="1002"/>
        </w:numPr>
        <w:pStyle w:val="Compact"/>
      </w:pPr>
      <w:r>
        <w:rPr>
          <w:bCs/>
          <w:b/>
        </w:rPr>
        <w:t xml:space="preserve">Phase 2 (6 months):</w:t>
      </w:r>
      <w:r>
        <w:t xml:space="preserve"> </w:t>
      </w:r>
      <w:r>
        <w:t xml:space="preserve">Qualitative focus groups with 45 certified</w:t>
      </w:r>
      <w:r>
        <w:t xml:space="preserve"> </w:t>
      </w:r>
      <w:r>
        <w:rPr>
          <w:bCs/>
          <w:b/>
        </w:rPr>
        <w:t xml:space="preserve">Speech Therapist</w:t>
      </w:r>
      <w:r>
        <w:t xml:space="preserve">s (including those from Jiangsu Province’s training programs) and parents in Beijing to co-design culturally responsive protocols.</w:t>
      </w:r>
    </w:p>
    <w:p>
      <w:pPr>
        <w:numPr>
          <w:ilvl w:val="0"/>
          <w:numId w:val="1002"/>
        </w:numPr>
        <w:pStyle w:val="Compact"/>
      </w:pPr>
      <w:r>
        <w:rPr>
          <w:bCs/>
          <w:b/>
        </w:rPr>
        <w:t xml:space="preserve">Phase 3 (8 months):</w:t>
      </w:r>
      <w:r>
        <w:t xml:space="preserve"> </w:t>
      </w:r>
      <w:r>
        <w:t xml:space="preserve">Pilot implementation of the proposed framework in 3 community health centers in Beijing, measuring outcomes via pre/post-assessments using standardized Mandarin developmental tools (e.g., PCC-2015).</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validated</w:t>
      </w:r>
      <w:r>
        <w:t xml:space="preserve"> </w:t>
      </w:r>
      <w:r>
        <w:rPr>
          <w:bCs/>
          <w:b/>
        </w:rPr>
        <w:t xml:space="preserve">Speech Therapist</w:t>
      </w:r>
      <w:r>
        <w:t xml:space="preserve"> </w:t>
      </w:r>
      <w:r>
        <w:t xml:space="preserve">competency framework integrating Chinese linguistic science; (2) A scalable model for embedding speech therapy into Beijing’s "Community Health Service Stations"; and (3) Cost-benefit analysis demonstrating that every ¥1 invested in early intervention yields ¥4.7 in long-term educational/healthcare savings (based on WHO-China data). Critically, this</w:t>
      </w:r>
      <w:r>
        <w:t xml:space="preserve"> </w:t>
      </w:r>
      <w:r>
        <w:rPr>
          <w:bCs/>
          <w:b/>
        </w:rPr>
        <w:t xml:space="preserve">Thesis Proposal</w:t>
      </w:r>
      <w:r>
        <w:t xml:space="preserve"> </w:t>
      </w:r>
      <w:r>
        <w:t xml:space="preserve">directly supports Beijing’s 2025 goal to expand disability services by 40% and aligns with the Ministry of Education’s push for "inclusive classrooms." By prioritizing Beijing’s unique needs—from dialectal variations (e.g., Beijing Mandarin vs. standard Putonghua) to familial attitudes toward disability—the study will position China as a leader in culturally intelligent speech therapy on the global stage.</w:t>
      </w:r>
    </w:p>
    <w:bookmarkEnd w:id="25"/>
    <w:bookmarkStart w:id="26" w:name="timeline-and-budget"/>
    <w:p>
      <w:pPr>
        <w:pStyle w:val="Heading2"/>
      </w:pPr>
      <w:r>
        <w:t xml:space="preserve">7. Timeline and Budget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w:t>
            </w:r>
          </w:p>
        </w:tc>
      </w:tr>
      <w:tr>
        <w:tc>
          <w:tcPr/>
          <w:p>
            <w:pPr>
              <w:pStyle w:val="Compact"/>
              <w:jc w:val="left"/>
            </w:pPr>
            <w:r>
              <w:t xml:space="preserve">Research Design &amp; Ethics Approval</w:t>
            </w:r>
          </w:p>
        </w:tc>
        <w:tc>
          <w:tcPr/>
          <w:p>
            <w:pPr>
              <w:pStyle w:val="Compact"/>
              <w:jc w:val="left"/>
            </w:pPr>
            <w:r>
              <w:t xml:space="preserve">2 months</w:t>
            </w:r>
          </w:p>
        </w:tc>
        <w:tc>
          <w:tcPr/>
          <w:p>
            <w:pPr>
              <w:pStyle w:val="Compact"/>
              <w:jc w:val="left"/>
            </w:pPr>
            <w:r>
              <w:t xml:space="preserve">80,000</w:t>
            </w:r>
          </w:p>
        </w:tc>
      </w:tr>
      <w:tr>
        <w:tc>
          <w:tcPr/>
          <w:p>
            <w:pPr>
              <w:pStyle w:val="Compact"/>
              <w:jc w:val="left"/>
            </w:pPr>
            <w:r>
              <w:t xml:space="preserve">Data Collection (Surveys, Focus Groups)</w:t>
            </w:r>
          </w:p>
        </w:tc>
        <w:tc>
          <w:tcPr/>
          <w:p>
            <w:pPr>
              <w:pStyle w:val="Compact"/>
              <w:jc w:val="left"/>
            </w:pPr>
            <w:r>
              <w:t xml:space="preserve">10 months</w:t>
            </w:r>
          </w:p>
        </w:tc>
        <w:tc>
          <w:tcPr/>
          <w:p>
            <w:pPr>
              <w:pStyle w:val="Compact"/>
              <w:jc w:val="left"/>
            </w:pPr>
            <w:r>
              <w:t xml:space="preserve">320,000</w:t>
            </w:r>
          </w:p>
        </w:tc>
      </w:tr>
      <w:tr>
        <w:tc>
          <w:tcPr/>
          <w:p>
            <w:pPr>
              <w:pStyle w:val="Compact"/>
              <w:jc w:val="left"/>
            </w:pPr>
            <w:r>
              <w:t xml:space="preserve">Pilot Implementation &amp; Evaluation</w:t>
            </w:r>
          </w:p>
        </w:tc>
        <w:tc>
          <w:tcPr/>
          <w:p>
            <w:pPr>
              <w:pStyle w:val="Compact"/>
              <w:jc w:val="left"/>
            </w:pPr>
            <w:r>
              <w:t xml:space="preserve">8 months</w:t>
            </w:r>
          </w:p>
          <w:p>
            <w:pPr>
              <w:pStyle w:val="Compact"/>
              <w:jc w:val="left"/>
            </w:pPr>
            <w:r>
              <w:br/>
            </w:r>
          </w:p>
          <w:p>
            <w:pPr>
              <w:jc w:val="left"/>
            </w:pPr>
            <w:r>
              <w:t xml:space="preserve">Note: Budget covers researcher stipends, translator services for Mandarin-English materials, and community partnership incentives. All funds will adhere to Beijing University of Chinese Medicine’s ethical guidelines.</w:t>
            </w:r>
          </w:p>
        </w:tc>
        <w:tc>
          <w:tcPr/>
          <w:p>
            <w:pPr>
              <w:pStyle w:val="Compact"/>
            </w:pPr>
          </w:p>
        </w:tc>
      </w:tr>
    </w:tbl>
    <w:bookmarkEnd w:id="26"/>
    <w:bookmarkStart w:id="27" w:name="conclusion"/>
    <w:p>
      <w:pPr>
        <w:pStyle w:val="Heading2"/>
      </w:pPr>
      <w:r>
        <w:t xml:space="preserve">8. Conclusion</w:t>
      </w:r>
    </w:p>
    <w:p>
      <w:pPr>
        <w:pStyle w:val="FirstParagraph"/>
      </w:pPr>
      <w:r>
        <w:t xml:space="preserve">The proposed research transcends conventional academic inquiry to address a tangible public health crisis in</w:t>
      </w:r>
      <w:r>
        <w:t xml:space="preserve"> </w:t>
      </w:r>
      <w:r>
        <w:rPr>
          <w:bCs/>
          <w:b/>
        </w:rPr>
        <w:t xml:space="preserve">China Beijing</w:t>
      </w:r>
      <w:r>
        <w:t xml:space="preserve">. By centering the expertise of the</w:t>
      </w:r>
      <w:r>
        <w:t xml:space="preserve"> </w:t>
      </w:r>
      <w:r>
        <w:rPr>
          <w:bCs/>
          <w:b/>
        </w:rPr>
        <w:t xml:space="preserve">Speech Therapist</w:t>
      </w:r>
      <w:r>
        <w:t xml:space="preserve"> </w:t>
      </w:r>
      <w:r>
        <w:t xml:space="preserve">within Beijing’s urban healthcare infrastructure, this thesis will catalyze systemic change—reducing intervention delays for thousands of children while establishing a replicable blueprint for other Chinese metropolises. As Beijing pioneers its "Smart City" initiatives, integrating human-centered speech therapy into digital health platforms (e.g., WeChat-based screenings) represents a natural synergy. This</w:t>
      </w:r>
      <w:r>
        <w:t xml:space="preserve"> </w:t>
      </w:r>
      <w:r>
        <w:rPr>
          <w:bCs/>
          <w:b/>
        </w:rPr>
        <w:t xml:space="preserve">Thesis Proposal</w:t>
      </w:r>
      <w:r>
        <w:t xml:space="preserve"> </w:t>
      </w:r>
      <w:r>
        <w:t xml:space="preserve">thus embodies the urgent convergence of cultural competence, evidence-based practice, and urban innovation essential for 21st-century healthcare in China.</w:t>
      </w:r>
    </w:p>
    <w:bookmarkEnd w:id="27"/>
    <w:bookmarkStart w:id="28" w:name="references"/>
    <w:p>
      <w:pPr>
        <w:pStyle w:val="Heading2"/>
      </w:pPr>
      <w:r>
        <w:t xml:space="preserve">9. References</w:t>
      </w:r>
    </w:p>
    <w:p>
      <w:pPr>
        <w:numPr>
          <w:ilvl w:val="0"/>
          <w:numId w:val="1003"/>
        </w:numPr>
        <w:pStyle w:val="Compact"/>
      </w:pPr>
      <w:r>
        <w:t xml:space="preserve">Zhang, L., et al. (2021). *Speech Therapy Gaps in Urban Chinese Communities*. Journal of Communication Disorders, 93, 105987.</w:t>
      </w:r>
    </w:p>
    <w:p>
      <w:pPr>
        <w:numPr>
          <w:ilvl w:val="0"/>
          <w:numId w:val="1003"/>
        </w:numPr>
        <w:pStyle w:val="Compact"/>
      </w:pPr>
      <w:r>
        <w:t xml:space="preserve">Chen, Y., &amp; Wang, Q. (2023). *Cultural Adaptation in Mandarin Language Intervention*. International Journal of Speech-Language Pathology, 25(4), 412–425.</w:t>
      </w:r>
    </w:p>
    <w:p>
      <w:pPr>
        <w:numPr>
          <w:ilvl w:val="0"/>
          <w:numId w:val="1003"/>
        </w:numPr>
        <w:pStyle w:val="Compact"/>
      </w:pPr>
      <w:r>
        <w:t xml:space="preserve">State Council of the People’s Republic of China. (2022). *Healthy China 2030 Plan Outline*.</w:t>
      </w:r>
    </w:p>
    <w:p>
      <w:pPr>
        <w:numPr>
          <w:ilvl w:val="0"/>
          <w:numId w:val="1003"/>
        </w:numPr>
        <w:pStyle w:val="Compact"/>
      </w:pPr>
      <w:r>
        <w:t xml:space="preserve">WHO. (2019). *Global Report on Disability: Speech and Language Disorders*. Geneva.</w:t>
      </w:r>
    </w:p>
    <w:p>
      <w:pPr>
        <w:pStyle w:val="FirstParagraph"/>
      </w:pPr>
      <w:r>
        <w:rPr>
          <w:iCs/>
          <w:i/>
        </w:rPr>
        <w:t xml:space="preserve">This Thesis Proposal is submitted for consideration by the Department of Rehabilitation Sciences, Beijing University of Chinese Medicine.</w:t>
      </w:r>
      <w:r>
        <w:br/>
      </w: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China Beijing</dc:title>
  <dc:creator/>
  <dc:language>en</dc:language>
  <cp:keywords/>
  <dcterms:created xsi:type="dcterms:W3CDTF">2026-07-20T08:42:14Z</dcterms:created>
  <dcterms:modified xsi:type="dcterms:W3CDTF">2026-07-20T08:42:14Z</dcterms:modified>
</cp:coreProperties>
</file>

<file path=docProps/custom.xml><?xml version="1.0" encoding="utf-8"?>
<Properties xmlns="http://schemas.openxmlformats.org/officeDocument/2006/custom-properties" xmlns:vt="http://schemas.openxmlformats.org/officeDocument/2006/docPropsVTypes"/>
</file>