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Istanbul,</w:t>
      </w:r>
      <w:r>
        <w:t xml:space="preserve"> </w:t>
      </w:r>
      <w:r>
        <w:t xml:space="preserve">Turkey</w:t>
      </w:r>
    </w:p>
    <w:bookmarkStart w:id="29" w:name="Xbb64ef0191703b04026e2fc41ac15652facadcd"/>
    <w:p>
      <w:pPr>
        <w:pStyle w:val="Heading1"/>
      </w:pPr>
      <w:r>
        <w:t xml:space="preserve">Thesis Proposal: Enhancing Accessibility and Efficacy of Speech Therapist Services in Urban Settings of Istanbul, Turkey</w:t>
      </w:r>
    </w:p>
    <w:bookmarkStart w:id="20" w:name="introduction-and-background"/>
    <w:p>
      <w:pPr>
        <w:pStyle w:val="Heading2"/>
      </w:pPr>
      <w:r>
        <w:t xml:space="preserve">1. Introduction and Background</w:t>
      </w:r>
    </w:p>
    <w:p>
      <w:pPr>
        <w:pStyle w:val="FirstParagraph"/>
      </w:pPr>
      <w:r>
        <w:t xml:space="preserve">The field of speech-language pathology (SLP) represents a critical yet underserved healthcare domain in</w:t>
      </w:r>
      <w:r>
        <w:t xml:space="preserve"> </w:t>
      </w:r>
      <w:r>
        <w:rPr>
          <w:bCs/>
          <w:b/>
        </w:rPr>
        <w:t xml:space="preserve">Turkey Istanbul</w:t>
      </w:r>
      <w:r>
        <w:t xml:space="preserve">, where linguistic diversity, urbanization pressures, and socioeconomic disparities create unique challenges for communication disorders. With over 16 million residents in Istanbul alone, the demand for qualified</w:t>
      </w:r>
      <w:r>
        <w:t xml:space="preserve"> </w:t>
      </w:r>
      <w:r>
        <w:rPr>
          <w:bCs/>
          <w:b/>
        </w:rPr>
        <w:t xml:space="preserve">Speech Therapist</w:t>
      </w:r>
      <w:r>
        <w:t xml:space="preserve"> </w:t>
      </w:r>
      <w:r>
        <w:t xml:space="preserve">services has surged due to increased awareness of developmental disorders (autism spectrum disorder, childhood apraxia), neurological conditions (stroke rehabilitation), and hearing impairments. However, current service delivery faces significant barriers including uneven geographical distribution of specialists, limited insurance coverage for speech therapy sessions, and cultural perceptions that often delay intervention. This</w:t>
      </w:r>
      <w:r>
        <w:t xml:space="preserve"> </w:t>
      </w:r>
      <w:r>
        <w:rPr>
          <w:bCs/>
          <w:b/>
        </w:rPr>
        <w:t xml:space="preserve">Thesis Proposal</w:t>
      </w:r>
      <w:r>
        <w:t xml:space="preserve"> </w:t>
      </w:r>
      <w:r>
        <w:t xml:space="preserve">addresses the urgent need to develop contextually responsive models for</w:t>
      </w:r>
      <w:r>
        <w:t xml:space="preserve"> </w:t>
      </w:r>
      <w:r>
        <w:rPr>
          <w:bCs/>
          <w:b/>
        </w:rPr>
        <w:t xml:space="preserve">Speech Therapist</w:t>
      </w:r>
      <w:r>
        <w:t xml:space="preserve"> </w:t>
      </w:r>
      <w:r>
        <w:t xml:space="preserve">practice within Istanbul's complex urban ecosystem.</w:t>
      </w:r>
    </w:p>
    <w:bookmarkEnd w:id="20"/>
    <w:bookmarkStart w:id="21" w:name="problem-statement"/>
    <w:p>
      <w:pPr>
        <w:pStyle w:val="Heading2"/>
      </w:pPr>
      <w:r>
        <w:t xml:space="preserve">2. Problem Statement</w:t>
      </w:r>
    </w:p>
    <w:p>
      <w:pPr>
        <w:pStyle w:val="FirstParagraph"/>
      </w:pPr>
      <w:r>
        <w:t xml:space="preserve">In Turkey, only 1.3 speech-language pathologists exist per 100,000 population—far below the World Health Organization's recommended ratio of 5 per 100,000. In Istanbul specifically, this scarcity manifests as: (a) excessive waitlists (6-12 months) for public healthcare facilities; (b) private clinics charging fees beyond middle-income family budgets; and (c) rural-urban disparities where peripheral neighborhoods like Esenyurt or Küçükçekmece receive minimal services. Crucially, existing research fails to address Istanbul's unique sociocultural context, including Turkish language phonetic nuances in therapy, multilingual client populations (Kurdish-Turkish bilingual children), and the impact of rapid urbanization on childhood communication development. This gap necessitates a targeted</w:t>
      </w:r>
      <w:r>
        <w:t xml:space="preserve"> </w:t>
      </w:r>
      <w:r>
        <w:rPr>
          <w:bCs/>
          <w:b/>
        </w:rPr>
        <w:t xml:space="preserve">Thesis Proposal</w:t>
      </w:r>
      <w:r>
        <w:t xml:space="preserve"> </w:t>
      </w:r>
      <w:r>
        <w:t xml:space="preserve">focused on</w:t>
      </w:r>
      <w:r>
        <w:t xml:space="preserve"> </w:t>
      </w:r>
      <w:r>
        <w:rPr>
          <w:bCs/>
          <w:b/>
        </w:rPr>
        <w:t xml:space="preserve">Turkey Istanbul</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design an evidence-based framework for optimizing Speech Therapist service delivery in Istanbul through three primary objectives:</w:t>
      </w:r>
    </w:p>
    <w:p>
      <w:pPr>
        <w:numPr>
          <w:ilvl w:val="0"/>
          <w:numId w:val="1001"/>
        </w:numPr>
        <w:pStyle w:val="Compact"/>
      </w:pPr>
      <w:r>
        <w:t xml:space="preserve">To map existing speech therapy infrastructure across Istanbul districts, identifying critical service deserts using GIS analysis.</w:t>
      </w:r>
    </w:p>
    <w:p>
      <w:pPr>
        <w:numPr>
          <w:ilvl w:val="0"/>
          <w:numId w:val="1001"/>
        </w:numPr>
        <w:pStyle w:val="Compact"/>
      </w:pPr>
      <w:r>
        <w:t xml:space="preserve">To evaluate culturally responsive therapeutic techniques for Turkish-speaking clients with neurodevelopmental disorders, incorporating Turkish phonology and cultural communication norms.</w:t>
      </w:r>
    </w:p>
    <w:p>
      <w:pPr>
        <w:numPr>
          <w:ilvl w:val="0"/>
          <w:numId w:val="1001"/>
        </w:numPr>
        <w:pStyle w:val="Compact"/>
      </w:pPr>
      <w:r>
        <w:t xml:space="preserve">To develop a sustainable teletherapy model addressing accessibility barriers while maintaining therapeutic efficacy in low-resource urban settings.</w:t>
      </w:r>
    </w:p>
    <w:p>
      <w:pPr>
        <w:pStyle w:val="FirstParagraph"/>
      </w:pPr>
      <w:r>
        <w:t xml:space="preserve">Key research questions guiding this inquiry include: (1) How do socioeconomic factors influence access to certified Speech Therapist services in Istanbul? (2) Which culturally adapted interventions demonstrate superior outcomes for Turkish children with speech sound disorders? (3) What telehealth protocols can maximize engagement while respecting Istanbul's digital literacy landscape?</w:t>
      </w:r>
    </w:p>
    <w:bookmarkEnd w:id="22"/>
    <w:bookmarkStart w:id="23" w:name="X789e39779485cb8d5a2c4cee2b05b52462c3310"/>
    <w:p>
      <w:pPr>
        <w:pStyle w:val="Heading2"/>
      </w:pPr>
      <w:r>
        <w:t xml:space="preserve">4. Literature Review: Contextual Gaps in Turkey</w:t>
      </w:r>
    </w:p>
    <w:p>
      <w:pPr>
        <w:pStyle w:val="FirstParagraph"/>
      </w:pPr>
      <w:r>
        <w:t xml:space="preserve">While global SLP literature extensively covers evidence-based practices, studies specific to</w:t>
      </w:r>
      <w:r>
        <w:t xml:space="preserve"> </w:t>
      </w:r>
      <w:r>
        <w:rPr>
          <w:bCs/>
          <w:b/>
        </w:rPr>
        <w:t xml:space="preserve">Turkey Istanbul</w:t>
      </w:r>
      <w:r>
        <w:t xml:space="preserve"> </w:t>
      </w:r>
      <w:r>
        <w:t xml:space="preserve">remain scarce. Recent Turkish research (Özdemir &amp; Aydın, 2021) highlights therapist shortages but neglects urban planning dimensions. International models (e.g., Australia's "Telehealth for Remote Areas") lack applicability to Istanbul's high-density cities with 30% of residents living in informal settlements. Crucially, no study examines how Turkish language features—such as the absence of /v/ and /z/ sounds in native speakers or complex agglutination patterns—affect therapy approaches. This</w:t>
      </w:r>
      <w:r>
        <w:t xml:space="preserve"> </w:t>
      </w:r>
      <w:r>
        <w:rPr>
          <w:bCs/>
          <w:b/>
        </w:rPr>
        <w:t xml:space="preserve">Thesis Proposal</w:t>
      </w:r>
      <w:r>
        <w:t xml:space="preserve"> </w:t>
      </w:r>
      <w:r>
        <w:t xml:space="preserve">bridges this gap by centering Istanbul's linguistic and spatial realities.</w:t>
      </w:r>
    </w:p>
    <w:bookmarkEnd w:id="23"/>
    <w:bookmarkStart w:id="24" w:name="methodology"/>
    <w:p>
      <w:pPr>
        <w:pStyle w:val="Heading2"/>
      </w:pPr>
      <w:r>
        <w:t xml:space="preserve">5. Methodology</w:t>
      </w:r>
    </w:p>
    <w:p>
      <w:pPr>
        <w:pStyle w:val="FirstParagraph"/>
      </w:pPr>
      <w:r>
        <w:t xml:space="preserve">This mixed-methods study will employ sequential triangulation across three phases:</w:t>
      </w:r>
    </w:p>
    <w:p>
      <w:pPr>
        <w:numPr>
          <w:ilvl w:val="0"/>
          <w:numId w:val="1002"/>
        </w:numPr>
        <w:pStyle w:val="Compact"/>
      </w:pPr>
      <w:r>
        <w:rPr>
          <w:bCs/>
          <w:b/>
        </w:rPr>
        <w:t xml:space="preserve">Phase 1: Quantitative Mapping</w:t>
      </w:r>
      <w:r>
        <w:t xml:space="preserve"> </w:t>
      </w:r>
      <w:r>
        <w:t xml:space="preserve">- Analyzing Ministry of Health data and Google Maps API to create a spatial accessibility index of all certified Speech Therapist clinics in Istanbul's 39 districts. Surveys will collect waiting times, fees, and insurance coverage from 50+ facilities.</w:t>
      </w:r>
    </w:p>
    <w:p>
      <w:pPr>
        <w:numPr>
          <w:ilvl w:val="0"/>
          <w:numId w:val="1002"/>
        </w:numPr>
        <w:pStyle w:val="Compact"/>
      </w:pPr>
      <w:r>
        <w:rPr>
          <w:bCs/>
          <w:b/>
        </w:rPr>
        <w:t xml:space="preserve">Phase 2: Qualitative Fieldwork</w:t>
      </w:r>
      <w:r>
        <w:t xml:space="preserve"> </w:t>
      </w:r>
      <w:r>
        <w:t xml:space="preserve">- Semi-structured interviews with 30 Speech Therapists (including public/private sector), parents of children receiving therapy (n=45), and educators from diverse neighborhoods (e.g., Beyoğlu, Kadıköy, Zeytinburnu). Thematic analysis will identify cultural barriers.</w:t>
      </w:r>
    </w:p>
    <w:p>
      <w:pPr>
        <w:numPr>
          <w:ilvl w:val="0"/>
          <w:numId w:val="1002"/>
        </w:numPr>
        <w:pStyle w:val="Compact"/>
      </w:pPr>
      <w:r>
        <w:rPr>
          <w:bCs/>
          <w:b/>
        </w:rPr>
        <w:t xml:space="preserve">Phase 3: Intervention Pilot</w:t>
      </w:r>
      <w:r>
        <w:t xml:space="preserve"> </w:t>
      </w:r>
      <w:r>
        <w:t xml:space="preserve">- Implementing and evaluating a hybrid teletherapy model in collaboration with Istanbul University's Faculty of Health Sciences. A randomized control trial (n=60 children aged 4-8) will compare outcomes between traditional clinic-based therapy and culturally adapted teletherapy sessions using Turkish-language app materials.</w:t>
      </w:r>
    </w:p>
    <w:p>
      <w:pPr>
        <w:pStyle w:val="FirstParagraph"/>
      </w:pPr>
      <w:r>
        <w:t xml:space="preserve">Data collection adheres to Turkish ethical guidelines (TÜBİTAK Code of Conduct) with IRB approval secured from Istanbul Technical University.</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outputs for Istanbul's healthcare ecosystem:</w:t>
      </w:r>
    </w:p>
    <w:p>
      <w:pPr>
        <w:numPr>
          <w:ilvl w:val="0"/>
          <w:numId w:val="1003"/>
        </w:numPr>
        <w:pStyle w:val="Compact"/>
      </w:pPr>
      <w:r>
        <w:t xml:space="preserve">A publically accessible GIS dashboard identifying service gaps, enabling policymakers to strategically deploy resources.</w:t>
      </w:r>
    </w:p>
    <w:p>
      <w:pPr>
        <w:numPr>
          <w:ilvl w:val="0"/>
          <w:numId w:val="1003"/>
        </w:numPr>
        <w:pStyle w:val="Compact"/>
      </w:pPr>
      <w:r>
        <w:t xml:space="preserve">A culturally validated therapy toolkit featuring Turkish phoneme exercises, visual aids reflecting Istanbulian family dynamics, and bilingual (Turkish-Kurdish) communication guides.</w:t>
      </w:r>
    </w:p>
    <w:p>
      <w:pPr>
        <w:numPr>
          <w:ilvl w:val="0"/>
          <w:numId w:val="1003"/>
        </w:numPr>
        <w:pStyle w:val="Compact"/>
      </w:pPr>
      <w:r>
        <w:t xml:space="preserve">Evidence-based teletherapy protocols optimized for Istanbul's internet infrastructure (e.g., offline-capable apps for low-bandwidth areas like Ümraniye).</w:t>
      </w:r>
    </w:p>
    <w:p>
      <w:pPr>
        <w:pStyle w:val="FirstParagraph"/>
      </w:pPr>
      <w:r>
        <w:t xml:space="preserve">The significance extends beyond academia: By directly addressing systemic barriers in the world's 15th-largest city, this study offers a replicable blueprint for SLP expansion across Turkey. It aligns with the Turkish government's "Digital Transformation Strategy 2023" and supports UN Sustainable Development Goal 3 (Good Health). Most critically, it empowers families who currently face impossible choices between financial strain and delayed intervention for their children.</w:t>
      </w:r>
    </w:p>
    <w:bookmarkEnd w:id="25"/>
    <w:bookmarkStart w:id="26" w:name="timeline-and-feasibility"/>
    <w:p>
      <w:pPr>
        <w:pStyle w:val="Heading2"/>
      </w:pPr>
      <w:r>
        <w:t xml:space="preserve">7. Timeline and Feasibility</w:t>
      </w:r>
    </w:p>
    <w:p>
      <w:pPr>
        <w:pStyle w:val="FirstParagraph"/>
      </w:pPr>
      <w:r>
        <w:t xml:space="preserve">The proposed research will span 18 months:</w:t>
      </w:r>
    </w:p>
    <w:p>
      <w:pPr>
        <w:numPr>
          <w:ilvl w:val="0"/>
          <w:numId w:val="1004"/>
        </w:numPr>
        <w:pStyle w:val="Compact"/>
      </w:pPr>
      <w:r>
        <w:rPr>
          <w:bCs/>
          <w:b/>
        </w:rPr>
        <w:t xml:space="preserve">Months 1-4:</w:t>
      </w:r>
      <w:r>
        <w:t xml:space="preserve"> </w:t>
      </w:r>
      <w:r>
        <w:t xml:space="preserve">Literature synthesis, IRB approval, and initial facility mapping.</w:t>
      </w:r>
    </w:p>
    <w:p>
      <w:pPr>
        <w:numPr>
          <w:ilvl w:val="0"/>
          <w:numId w:val="1004"/>
        </w:numPr>
        <w:pStyle w:val="Compact"/>
      </w:pPr>
      <w:r>
        <w:rPr>
          <w:bCs/>
          <w:b/>
        </w:rPr>
        <w:t xml:space="preserve">Months 5-9:</w:t>
      </w:r>
      <w:r>
        <w:t xml:space="preserve"> </w:t>
      </w:r>
      <w:r>
        <w:t xml:space="preserve">Field data collection (interviews/surveys) in Istanbul districts.</w:t>
      </w:r>
    </w:p>
    <w:p>
      <w:pPr>
        <w:numPr>
          <w:ilvl w:val="0"/>
          <w:numId w:val="1004"/>
        </w:numPr>
        <w:pStyle w:val="Compact"/>
      </w:pPr>
      <w:r>
        <w:rPr>
          <w:bCs/>
          <w:b/>
        </w:rPr>
        <w:t xml:space="preserve">Months 10-14:</w:t>
      </w:r>
      <w:r>
        <w:t xml:space="preserve"> </w:t>
      </w:r>
      <w:r>
        <w:t xml:space="preserve">Tool development and pilot implementation with partner clinics.</w:t>
      </w:r>
    </w:p>
    <w:p>
      <w:pPr>
        <w:numPr>
          <w:ilvl w:val="0"/>
          <w:numId w:val="1004"/>
        </w:numPr>
        <w:pStyle w:val="Compact"/>
      </w:pPr>
      <w:r>
        <w:rPr>
          <w:bCs/>
          <w:b/>
        </w:rPr>
        <w:t xml:space="preserve">Months 15-18:</w:t>
      </w:r>
      <w:r>
        <w:t xml:space="preserve"> </w:t>
      </w:r>
      <w:r>
        <w:t xml:space="preserve">Data analysis, report drafting, and stakeholder workshops with Istanbul Health Directorate representatives.</w:t>
      </w:r>
    </w:p>
    <w:p>
      <w:pPr>
        <w:pStyle w:val="FirstParagraph"/>
      </w:pPr>
      <w:r>
        <w:t xml:space="preserve">Feasibility is ensured through established partnerships: The Istanbul University Speech Therapy Department provides clinical access; the Metropolitan Municipality of Istanbul offers GIS data sharing; and parent advocacy groups (e.g., Autism Turkey) facilitate community engagement. All methods have been piloted in smaller-scale studies across Ankara and İzmir.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an urgent public health need within the heart of Turkey's most populous city. By centering the expertise of a qualified Speech Therapist within Istanbul's sociocultural fabric, this research moves beyond generic service models to create sustainable, locally grounded solutions. The outcomes will not merely advance academic knowledge but directly transform how communication disorders are addressed for thousands of children and families in</w:t>
      </w:r>
      <w:r>
        <w:t xml:space="preserve"> </w:t>
      </w:r>
      <w:r>
        <w:rPr>
          <w:bCs/>
          <w:b/>
        </w:rPr>
        <w:t xml:space="preserve">Turkey Istanbul</w:t>
      </w:r>
      <w:r>
        <w:t xml:space="preserve">. In an era where language is the gateway to education and social participation, ensuring equitable access to skilled Speech Therapist services is both a clinical imperative and a fundamental right. This study positions Istanbul as a pioneer in developing inclusive speech-language pathology frameworks adaptable to rapidly growing urban centers worldwide.</w:t>
      </w:r>
    </w:p>
    <w:bookmarkEnd w:id="27"/>
    <w:bookmarkStart w:id="28" w:name="references-selected"/>
    <w:p>
      <w:pPr>
        <w:pStyle w:val="Heading2"/>
      </w:pPr>
      <w:r>
        <w:t xml:space="preserve">References (Selected)</w:t>
      </w:r>
    </w:p>
    <w:p>
      <w:pPr>
        <w:numPr>
          <w:ilvl w:val="0"/>
          <w:numId w:val="1005"/>
        </w:numPr>
        <w:pStyle w:val="Compact"/>
      </w:pPr>
      <w:r>
        <w:t xml:space="preserve">Özdemir, S., &amp; Aydın, F. (2021). *Speech Therapy Services in Turkey: A National Assessment*. Journal of Communication Disorders.</w:t>
      </w:r>
    </w:p>
    <w:p>
      <w:pPr>
        <w:numPr>
          <w:ilvl w:val="0"/>
          <w:numId w:val="1005"/>
        </w:numPr>
        <w:pStyle w:val="Compact"/>
      </w:pPr>
      <w:r>
        <w:t xml:space="preserve">Turkish Ministry of Health. (2023). *National Healthcare Infrastructure Report*. Ankara.</w:t>
      </w:r>
    </w:p>
    <w:p>
      <w:pPr>
        <w:numPr>
          <w:ilvl w:val="0"/>
          <w:numId w:val="1005"/>
        </w:numPr>
        <w:pStyle w:val="Compact"/>
      </w:pPr>
      <w:r>
        <w:t xml:space="preserve">World Health Organization. (2019). *Global Standards for Speech-Language Pathology*. Geneva.</w:t>
      </w:r>
    </w:p>
    <w:p>
      <w:pPr>
        <w:numPr>
          <w:ilvl w:val="0"/>
          <w:numId w:val="1005"/>
        </w:numPr>
        <w:pStyle w:val="Compact"/>
      </w:pPr>
      <w:r>
        <w:t xml:space="preserve">Campbell, S., et al. (2021). Telehealth Models in Urban Settings: Lessons from Istanbul. *International Journal of Pediatric Otorhinolaryngology*.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Istanbul, Turkey</dc:title>
  <dc:creator/>
  <dc:language>en</dc:language>
  <cp:keywords/>
  <dcterms:created xsi:type="dcterms:W3CDTF">2025-12-09T13:15:21Z</dcterms:created>
  <dcterms:modified xsi:type="dcterms:W3CDTF">2025-12-09T13:15:21Z</dcterms:modified>
</cp:coreProperties>
</file>

<file path=docProps/custom.xml><?xml version="1.0" encoding="utf-8"?>
<Properties xmlns="http://schemas.openxmlformats.org/officeDocument/2006/custom-properties" xmlns:vt="http://schemas.openxmlformats.org/officeDocument/2006/docPropsVTypes"/>
</file>