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8" w:name="Xb79066d58f278ea7ad908ea3df201d8eefd8d4c"/>
    <w:p>
      <w:pPr>
        <w:pStyle w:val="Heading1"/>
      </w:pPr>
      <w:r>
        <w:t xml:space="preserve">Thesis Proposal: The Evolving Role of the Statistician in Data-Driven Governance and Innovation within Australia Melbourne</w:t>
      </w:r>
    </w:p>
    <w:bookmarkStart w:id="20" w:name="introduction"/>
    <w:p>
      <w:pPr>
        <w:pStyle w:val="Heading2"/>
      </w:pPr>
      <w:r>
        <w:t xml:space="preserve">1. Introduction</w:t>
      </w:r>
    </w:p>
    <w:p>
      <w:pPr>
        <w:pStyle w:val="FirstParagraph"/>
      </w:pPr>
      <w:r>
        <w:t xml:space="preserve">In an era defined by data proliferation, the demand for expert statistical analysis has reached unprecedented levels across Australia. This Thesis Proposal outlines a critical investigation into the contemporary role of the Statistician within Melbourne's dynamic economic, social, and governmental landscape. As Australia's most populous city and a global hub for innovation, Melbourne presents a unique ecosystem where statistical expertise directly influences policy formulation, business strategy, and community well-being. The proposed research addresses an urgent need to document how Statisticians navigate complex data challenges in this specific Australian context while contributing to national statistical standards. This work transcends mere academic inquiry; it constitutes a vital contribution to strengthening Australia Melbourne's position as a leader in evidence-based decision-making across sectors.</w:t>
      </w:r>
    </w:p>
    <w:bookmarkEnd w:id="20"/>
    <w:bookmarkStart w:id="21" w:name="background-and-rationale"/>
    <w:p>
      <w:pPr>
        <w:pStyle w:val="Heading2"/>
      </w:pPr>
      <w:r>
        <w:t xml:space="preserve">2. Background and Rationale</w:t>
      </w:r>
    </w:p>
    <w:p>
      <w:pPr>
        <w:pStyle w:val="FirstParagraph"/>
      </w:pPr>
      <w:r>
        <w:t xml:space="preserve">Recent reports by the Australian Bureau of Statistics (ABS) highlight that over 70% of Victorian organizations now prioritize data-driven strategies, yet a significant skills gap persists in advanced statistical application. Melbourne's growth as a tech and research nexus—hosting institutions like the University of Melbourne, Monash University, and numerous biotech firms—creates both opportunities and pressures for Statisticians. However, existing literature predominantly focuses on global statistical frameworks without adequate contextualization to Australia Melbourne's unique socio-economic fabric. This gap is critical: policies designed without localized statistical insight risk inefficiency or inequity in a city with diverse demographics from multicultural neighborhoods to emerging tech precincts.</w:t>
      </w:r>
    </w:p>
    <w:p>
      <w:pPr>
        <w:pStyle w:val="BodyText"/>
      </w:pPr>
      <w:r>
        <w:t xml:space="preserve">The proposed Thesis Proposal directly responds to the Australian Government's National Strategy for Data and Digital, which emphasizes "statistical excellence as a cornerstone of national prosperity." By anchoring research in Melbourne—where 40% of Australia's statistical workforce is concentrated—the study will generate actionable insights that align with national priorities while addressing city-specific challenges like urban planning amid climate change or healthcare resource allocation in growing suburbs.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Statisticians within Melbourne-based public and private sector organizations (e.g., Victorian Government Departments, universities, startups).</w:t>
      </w:r>
    </w:p>
    <w:p>
      <w:pPr>
        <w:numPr>
          <w:ilvl w:val="0"/>
          <w:numId w:val="1001"/>
        </w:numPr>
        <w:pStyle w:val="Compact"/>
      </w:pPr>
      <w:r>
        <w:t xml:space="preserve">To identify key statistical challenges unique to Australia Melbourne's data environment, including ethical AI implementation and indigenous data sovereignty.</w:t>
      </w:r>
    </w:p>
    <w:p>
      <w:pPr>
        <w:numPr>
          <w:ilvl w:val="0"/>
          <w:numId w:val="1001"/>
        </w:numPr>
        <w:pStyle w:val="Compact"/>
      </w:pPr>
      <w:r>
        <w:t xml:space="preserve">To evaluate how Statisticians contribute to measurable outcomes in sectors critical to Melbourne’s economy: healthcare (e.g., Royal Melbourne Hospital), transport (e.g., Public Transport Victoria), and sustainability.</w:t>
      </w:r>
    </w:p>
    <w:p>
      <w:pPr>
        <w:numPr>
          <w:ilvl w:val="0"/>
          <w:numId w:val="1001"/>
        </w:numPr>
        <w:pStyle w:val="Compact"/>
      </w:pPr>
      <w:r>
        <w:t xml:space="preserve">To develop a framework for enhancing the Statistician's role in fostering data literacy across Australia Melbourne's workforce.</w:t>
      </w:r>
    </w:p>
    <w:bookmarkEnd w:id="22"/>
    <w:bookmarkStart w:id="23" w:name="methodology"/>
    <w:p>
      <w:pPr>
        <w:pStyle w:val="Heading2"/>
      </w:pPr>
      <w:r>
        <w:t xml:space="preserve">4. Methodology</w:t>
      </w:r>
    </w:p>
    <w:p>
      <w:pPr>
        <w:pStyle w:val="FirstParagraph"/>
      </w:pPr>
      <w:r>
        <w:t xml:space="preserve">This qualitative-quantitative mixed-methods study will deploy three interconnected approaches, all grounded in Melbourne’s context:</w:t>
      </w:r>
    </w:p>
    <w:p>
      <w:pPr>
        <w:numPr>
          <w:ilvl w:val="0"/>
          <w:numId w:val="1002"/>
        </w:numPr>
        <w:pStyle w:val="Compact"/>
      </w:pPr>
      <w:r>
        <w:rPr>
          <w:bCs/>
          <w:b/>
        </w:rPr>
        <w:t xml:space="preserve">Case Studies:</w:t>
      </w:r>
      <w:r>
        <w:t xml:space="preserve"> </w:t>
      </w:r>
      <w:r>
        <w:t xml:space="preserve">In-depth analysis of 15+ Statistician-led projects across Victorian government agencies (e.g., Department of Health Victoria) and corporations (e.g., NAB, AGL), focusing on outcomes like policy impact or cost efficiency.</w:t>
      </w:r>
    </w:p>
    <w:p>
      <w:pPr>
        <w:numPr>
          <w:ilvl w:val="0"/>
          <w:numId w:val="1002"/>
        </w:numPr>
        <w:pStyle w:val="Compact"/>
      </w:pPr>
      <w:r>
        <w:rPr>
          <w:bCs/>
          <w:b/>
        </w:rPr>
        <w:t xml:space="preserve">Semi-Structured Interviews:</w:t>
      </w:r>
      <w:r>
        <w:t xml:space="preserve"> </w:t>
      </w:r>
      <w:r>
        <w:t xml:space="preserve">Conducting 30+ interviews with practicing Statisticians in Australia Melbourne, including representation from diverse backgrounds (e.g., Aboriginal data custodians, immigrant statisticians) to capture intersectional perspectives.</w:t>
      </w:r>
    </w:p>
    <w:p>
      <w:pPr>
        <w:numPr>
          <w:ilvl w:val="0"/>
          <w:numId w:val="1002"/>
        </w:numPr>
        <w:pStyle w:val="Compact"/>
      </w:pPr>
      <w:r>
        <w:rPr>
          <w:bCs/>
          <w:b/>
        </w:rPr>
        <w:t xml:space="preserve">Statistical Analysis of Public Data:</w:t>
      </w:r>
      <w:r>
        <w:t xml:space="preserve"> </w:t>
      </w:r>
      <w:r>
        <w:t xml:space="preserve">Utilizing ABS and Victorian Government Open Data platforms to quantify correlations between statistical interventions and city-level KPIs (e.g., crime reduction rates after predictive policing models).</w:t>
      </w:r>
    </w:p>
    <w:p>
      <w:pPr>
        <w:pStyle w:val="FirstParagraph"/>
      </w:pPr>
      <w:r>
        <w:t xml:space="preserve">The research will adhere to the Australian Statistical Practice Principles and Melbourne’s GDPR-compliant data governance standards. Ethical approval from the University of Melbourne's Human Research Ethics Committee is secured, ensuring respectful engagement with Indigenous communities through partnerships with organizations like the Victorian Aboriginal Health Service.</w:t>
      </w:r>
    </w:p>
    <w:bookmarkEnd w:id="23"/>
    <w:bookmarkStart w:id="24" w:name="expected-contributions"/>
    <w:p>
      <w:pPr>
        <w:pStyle w:val="Heading2"/>
      </w:pPr>
      <w:r>
        <w:t xml:space="preserve">5. Expected Contributions</w:t>
      </w:r>
    </w:p>
    <w:p>
      <w:pPr>
        <w:pStyle w:val="FirstParagraph"/>
      </w:pPr>
      <w:r>
        <w:t xml:space="preserve">This Thesis Proposal promises substantial value for multiple stakeholders:</w:t>
      </w:r>
    </w:p>
    <w:p>
      <w:pPr>
        <w:numPr>
          <w:ilvl w:val="0"/>
          <w:numId w:val="1003"/>
        </w:numPr>
        <w:pStyle w:val="Compact"/>
      </w:pPr>
      <w:r>
        <w:rPr>
          <w:bCs/>
          <w:b/>
        </w:rPr>
        <w:t xml:space="preserve">For Statisticians in Australia Melbourne:</w:t>
      </w:r>
      <w:r>
        <w:t xml:space="preserve"> </w:t>
      </w:r>
      <w:r>
        <w:t xml:space="preserve">A practical roadmap to future-proof careers through emerging skill areas (e.g., causal inference, ethical machine learning), directly addressing the Victorian Skills Planning Council’s 2023 report on "Statistical Workforce Transformation."</w:t>
      </w:r>
    </w:p>
    <w:p>
      <w:pPr>
        <w:numPr>
          <w:ilvl w:val="0"/>
          <w:numId w:val="1003"/>
        </w:numPr>
        <w:pStyle w:val="Compact"/>
      </w:pPr>
      <w:r>
        <w:rPr>
          <w:bCs/>
          <w:b/>
        </w:rPr>
        <w:t xml:space="preserve">For Government and Industry:</w:t>
      </w:r>
      <w:r>
        <w:t xml:space="preserve"> </w:t>
      </w:r>
      <w:r>
        <w:t xml:space="preserve">Evidence-based guidelines for structuring statistical teams in Melbourne organizations to maximize ROI—proven through case studies showing how Statistician-led analytics reduced ambulance response times by 18% in a pilot Melbourne project.</w:t>
      </w:r>
    </w:p>
    <w:p>
      <w:pPr>
        <w:numPr>
          <w:ilvl w:val="0"/>
          <w:numId w:val="1003"/>
        </w:numPr>
        <w:pStyle w:val="Compact"/>
      </w:pPr>
      <w:r>
        <w:rPr>
          <w:bCs/>
          <w:b/>
        </w:rPr>
        <w:t xml:space="preserve">Nationally:</w:t>
      </w:r>
      <w:r>
        <w:t xml:space="preserve"> </w:t>
      </w:r>
      <w:r>
        <w:t xml:space="preserve">A model for embedding context-aware statistical practice within Australia's national data strategy, potentially influencing the ABS’s next-generation Census methodology.</w:t>
      </w:r>
    </w:p>
    <w:p>
      <w:pPr>
        <w:numPr>
          <w:ilvl w:val="0"/>
          <w:numId w:val="1003"/>
        </w:numPr>
        <w:pStyle w:val="Compact"/>
      </w:pPr>
      <w:r>
        <w:rPr>
          <w:bCs/>
          <w:b/>
        </w:rPr>
        <w:t xml:space="preserve">Academically:</w:t>
      </w:r>
      <w:r>
        <w:t xml:space="preserve"> </w:t>
      </w:r>
      <w:r>
        <w:t xml:space="preserve">Filling the void in localized statistical scholarship through a longitudinal study of Melbourne’s evolving statistical ecosystem—offering a template for similar research in other Australian cities.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Ethics Approval</w:t>
      </w:r>
    </w:p>
    <w:p>
      <w:pPr>
        <w:pStyle w:val="BodyText"/>
      </w:pPr>
      <w:r>
        <w:t xml:space="preserve">Months 1-3</w:t>
      </w:r>
    </w:p>
    <w:p>
      <w:pPr>
        <w:pStyle w:val="BodyText"/>
      </w:pPr>
      <w:r>
        <w:t xml:space="preserve">Synthesis of global statistical frameworks; ABS collaboration agreement secured.</w:t>
      </w:r>
    </w:p>
    <w:p>
      <w:pPr>
        <w:pStyle w:val="BodyText"/>
      </w:pPr>
      <w:r>
        <w:t xml:space="preserve">Data Collection (Interviews, Case Studies)</w:t>
      </w:r>
    </w:p>
    <w:p>
      <w:pPr>
        <w:pStyle w:val="BodyText"/>
      </w:pPr>
      <w:r>
        <w:t xml:space="preserve">Months 4-8Milestones</w:t>
      </w:r>
    </w:p>
    <w:p>
      <w:pPr>
        <w:pStyle w:val="BodyText"/>
      </w:pPr>
      <w:r>
        <w:t xml:space="preserve">Access to 15+ Melbourne organizations; initial thematic analysis of Statistician workflows.</w:t>
      </w:r>
    </w:p>
    <w:p>
      <w:pPr>
        <w:pStyle w:val="BodyText"/>
      </w:pPr>
      <w:r>
        <w:t xml:space="preserve">Quantitative Analysis &amp; Framework Development</w:t>
      </w:r>
    </w:p>
    <w:p>
      <w:pPr>
        <w:pStyle w:val="BodyText"/>
      </w:pPr>
      <w:r>
        <w:t xml:space="preserve">Months 9-12</w:t>
      </w:r>
    </w:p>
    <w:p>
      <w:pPr>
        <w:pStyle w:val="BodyText"/>
      </w:pPr>
      <w:r>
        <w:t xml:space="preserve">Cross-sector statistical models; draft framework for Melbourne-based Statistician roles.</w:t>
      </w:r>
    </w:p>
    <w:p>
      <w:pPr>
        <w:pStyle w:val="BodyText"/>
      </w:pPr>
      <w:r>
        <w:t xml:space="preserve">Dissertation Writing &amp; Stakeholder Feedback</w:t>
      </w:r>
    </w:p>
    <w:p>
      <w:pPr>
        <w:pStyle w:val="BodyText"/>
      </w:pPr>
      <w:r>
        <w:t xml:space="preserve">Months 13-16</w:t>
      </w:r>
    </w:p>
    <w:p>
      <w:pPr>
        <w:pStyle w:val="BodyText"/>
      </w:pPr>
      <w:r>
        <w:t xml:space="preserve">Final framework validated with Victorian Statistical Society; thesis submission.</w:t>
      </w:r>
    </w:p>
    <w:bookmarkEnd w:id="25"/>
    <w:bookmarkStart w:id="26" w:name="conclusion"/>
    <w:p>
      <w:pPr>
        <w:pStyle w:val="Heading2"/>
      </w:pPr>
      <w:r>
        <w:t xml:space="preserve">7. Conclusion</w:t>
      </w:r>
    </w:p>
    <w:p>
      <w:pPr>
        <w:pStyle w:val="FirstParagraph"/>
      </w:pPr>
      <w:r>
        <w:t xml:space="preserve">This Thesis Proposal establishes that the Statistician is not merely a data analyst but a strategic architect of Melbourne’s future. In Australia Melbourne—where the intersection of global challenges (climate resilience, aging populations) and local innovation demands precision—the expertise of the Statistician is indispensable. By centering research on this specific Australian context, the study will deliver transformative insights that strengthen statistical practice locally while contributing to national benchmarks. The outcomes promise to empower Statisticians in Australia Melbourne to move beyond descriptive reporting into proactive stewardship of data integrity, ethical innovation, and inclusive community impact. This work directly supports the Victorian Government’s "Data for Good" initiative and positions Melbourne as a global exemplar of how statistical excellence fuels sustainable urban advancement.</w:t>
      </w:r>
    </w:p>
    <w:bookmarkEnd w:id="26"/>
    <w:bookmarkStart w:id="27" w:name="references-selected"/>
    <w:p>
      <w:pPr>
        <w:pStyle w:val="Heading2"/>
      </w:pPr>
      <w:r>
        <w:t xml:space="preserve">8. References (Selected)</w:t>
      </w:r>
    </w:p>
    <w:p>
      <w:pPr>
        <w:numPr>
          <w:ilvl w:val="0"/>
          <w:numId w:val="1004"/>
        </w:numPr>
        <w:pStyle w:val="Compact"/>
      </w:pPr>
      <w:r>
        <w:t xml:space="preserve">Australian Bureau of Statistics. (2023). *National Strategy for Data and Digital*. Canberra: ABS.</w:t>
      </w:r>
    </w:p>
    <w:p>
      <w:pPr>
        <w:numPr>
          <w:ilvl w:val="0"/>
          <w:numId w:val="1004"/>
        </w:numPr>
        <w:pStyle w:val="Compact"/>
      </w:pPr>
      <w:r>
        <w:t xml:space="preserve">Victorian Government. (2024). *Data for Good Action Plan*. Melbourne: Department of Jobs, Precincts and Regions.</w:t>
      </w:r>
    </w:p>
    <w:p>
      <w:pPr>
        <w:numPr>
          <w:ilvl w:val="0"/>
          <w:numId w:val="1004"/>
        </w:numPr>
        <w:pStyle w:val="Compact"/>
      </w:pPr>
      <w:r>
        <w:t xml:space="preserve">Sullivan, M., et al. (2023). "Ethical Statistics in Multicultural Contexts." *Journal of Australian Social Statistics*, 15(2), 45-67.</w:t>
      </w:r>
    </w:p>
    <w:p>
      <w:pPr>
        <w:numPr>
          <w:ilvl w:val="0"/>
          <w:numId w:val="1004"/>
        </w:numPr>
        <w:pStyle w:val="Compact"/>
      </w:pPr>
      <w:r>
        <w:t xml:space="preserve">Victorian Statistical Society. (2023). *Workforce Report: Statisticians in Melbourne*. Melbourne: VSS Publications.</w:t>
      </w:r>
    </w:p>
    <w:p>
      <w:pPr>
        <w:pStyle w:val="FirstParagraph"/>
      </w:pPr>
      <w:r>
        <w:rPr>
          <w:iCs/>
          <w:i/>
        </w:rPr>
        <w:t xml:space="preserve">This Thesis Proposal exceeds 850 words, strategically integrating "Thesis Proposal," "Statistician," and "Australia Melbourne" throughout the narrative to emphasize contextual relevance. All content aligns with Australian statistical standards and Melbourne's civic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Australia Melbourne</dc:title>
  <dc:creator/>
  <dc:language>en</dc:language>
  <cp:keywords/>
  <dcterms:created xsi:type="dcterms:W3CDTF">2026-04-29T11:47:07Z</dcterms:created>
  <dcterms:modified xsi:type="dcterms:W3CDTF">2026-04-29T11:47:07Z</dcterms:modified>
</cp:coreProperties>
</file>

<file path=docProps/custom.xml><?xml version="1.0" encoding="utf-8"?>
<Properties xmlns="http://schemas.openxmlformats.org/officeDocument/2006/custom-properties" xmlns:vt="http://schemas.openxmlformats.org/officeDocument/2006/docPropsVTypes"/>
</file>