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Data-Driven</w:t>
      </w:r>
      <w:r>
        <w:t xml:space="preserve"> </w:t>
      </w:r>
      <w:r>
        <w:t xml:space="preserve">Governance</w:t>
      </w:r>
      <w:r>
        <w:t xml:space="preserve"> </w:t>
      </w:r>
      <w:r>
        <w:t xml:space="preserve">within</w:t>
      </w:r>
      <w:r>
        <w:t xml:space="preserve"> </w:t>
      </w:r>
      <w:r>
        <w:t xml:space="preserve">Australia</w:t>
      </w:r>
      <w:r>
        <w:t xml:space="preserve"> </w:t>
      </w:r>
      <w:r>
        <w:t xml:space="preserve">Sydney</w:t>
      </w:r>
    </w:p>
    <w:bookmarkStart w:id="30" w:name="Xb5d4a9e2d4f68509d32a6bda648160585de2587"/>
    <w:p>
      <w:pPr>
        <w:pStyle w:val="Heading1"/>
      </w:pPr>
      <w:r>
        <w:t xml:space="preserve">Thesis Proposal: The Evolving Role of Statisticians in Data-Driven Governance within Australia Sydney</w:t>
      </w:r>
    </w:p>
    <w:bookmarkStart w:id="20" w:name="introduction-and-background"/>
    <w:p>
      <w:pPr>
        <w:pStyle w:val="Heading2"/>
      </w:pPr>
      <w:r>
        <w:t xml:space="preserve">1. Introduction and Background</w:t>
      </w:r>
    </w:p>
    <w:p>
      <w:pPr>
        <w:pStyle w:val="FirstParagraph"/>
      </w:pPr>
      <w:r>
        <w:t xml:space="preserve">In an era where data permeates every facet of modern society, the demand for skilled professionals capable of transforming raw information into strategic insights has reached unprecedented heights. Within Australia Sydney—a vibrant hub of innovation, governance, and economic activity—the role of the Statistician is undergoing a critical transformation. This Thesis Proposal outlines a comprehensive research project to investigate how Statisticians in Australia Sydney are adapting to emerging data challenges while driving evidence-based decision-making across public and private sectors. As Australia accelerates its digital transformation agenda under initiatives like the National Data Strategy, understanding the evolving function of the Statistician becomes paramount for sustainable urban development in Sydney. This research addresses a significant gap: while global studies examine statistical roles, there is minimal context-specific analysis of how Statisticians operate within Australia Sydney's unique socio-economic and institutional landscape.</w:t>
      </w:r>
    </w:p>
    <w:bookmarkEnd w:id="20"/>
    <w:bookmarkStart w:id="21" w:name="problem-statement"/>
    <w:p>
      <w:pPr>
        <w:pStyle w:val="Heading2"/>
      </w:pPr>
      <w:r>
        <w:t xml:space="preserve">2. Problem Statement</w:t>
      </w:r>
    </w:p>
    <w:p>
      <w:pPr>
        <w:pStyle w:val="FirstParagraph"/>
      </w:pPr>
      <w:r>
        <w:t xml:space="preserve">Despite Sydney's status as Australia's largest city and economic engine, the specific contributions of Statisticians to policy formulation, service delivery, and business strategy remain inadequately documented. Current workforce analyses (e.g., Australian Bureau of Statistics 2023) indicate a 14% annual growth in statistical roles across Sydney but lack granular insights into their practical impact. Key challenges include: (a) fragmented data governance frameworks across Sydney's diverse agencies, (b) skills mismatches between academic training and industry needs, and (c) underutilization of advanced statistical methods in critical sectors like healthcare and infrastructure planning. Without addressing these issues through targeted research, Australia Sydney risks missing opportunities to optimize public resources and maintain its competitive edge in the global data economy.</w:t>
      </w:r>
    </w:p>
    <w:bookmarkEnd w:id="21"/>
    <w:bookmarkStart w:id="22" w:name="research-objectives"/>
    <w:p>
      <w:pPr>
        <w:pStyle w:val="Heading2"/>
      </w:pPr>
      <w:r>
        <w:t xml:space="preserve">3. Research Objectives</w:t>
      </w:r>
    </w:p>
    <w:p>
      <w:pPr>
        <w:pStyle w:val="FirstParagraph"/>
      </w:pPr>
      <w:r>
        <w:t xml:space="preserve">This Thesis Proposal aims to achieve three interlinked objectives:</w:t>
      </w:r>
    </w:p>
    <w:p>
      <w:pPr>
        <w:numPr>
          <w:ilvl w:val="0"/>
          <w:numId w:val="1001"/>
        </w:numPr>
        <w:pStyle w:val="Compact"/>
      </w:pPr>
      <w:r>
        <w:rPr>
          <w:bCs/>
          <w:b/>
        </w:rPr>
        <w:t xml:space="preserve">Evaluate the current ecosystem of Statisticians</w:t>
      </w:r>
      <w:r>
        <w:t xml:space="preserve"> </w:t>
      </w:r>
      <w:r>
        <w:t xml:space="preserve">across Sydney's government departments (e.g., NSW Health, Transport for NSW), tertiary institutions, and private enterprises to map roles, responsibilities, and required competencies.</w:t>
      </w:r>
    </w:p>
    <w:p>
      <w:pPr>
        <w:numPr>
          <w:ilvl w:val="0"/>
          <w:numId w:val="1001"/>
        </w:numPr>
        <w:pStyle w:val="Compact"/>
      </w:pPr>
      <w:r>
        <w:rPr>
          <w:bCs/>
          <w:b/>
        </w:rPr>
        <w:t xml:space="preserve">Analyze the impact of Statisticians on data-driven outcomes</w:t>
      </w:r>
      <w:r>
        <w:t xml:space="preserve"> </w:t>
      </w:r>
      <w:r>
        <w:t xml:space="preserve">through case studies in key sectors (e.g., urban planning during Sydney's metro expansion projects or pandemic response modeling).</w:t>
      </w:r>
    </w:p>
    <w:p>
      <w:pPr>
        <w:numPr>
          <w:ilvl w:val="0"/>
          <w:numId w:val="1001"/>
        </w:numPr>
        <w:pStyle w:val="Compact"/>
      </w:pPr>
      <w:r>
        <w:rPr>
          <w:bCs/>
          <w:b/>
        </w:rPr>
        <w:t xml:space="preserve">Develop a future-proofed framework</w:t>
      </w:r>
      <w:r>
        <w:t xml:space="preserve"> </w:t>
      </w:r>
      <w:r>
        <w:t xml:space="preserve">for Statistician education and professional development aligned with Australia Sydney's emerging needs, including AI integration and ethical data practices.</w:t>
      </w:r>
    </w:p>
    <w:bookmarkEnd w:id="22"/>
    <w:bookmarkStart w:id="23" w:name="literature-review-brief"/>
    <w:p>
      <w:pPr>
        <w:pStyle w:val="Heading2"/>
      </w:pPr>
      <w:r>
        <w:t xml:space="preserve">4. Literature Review (Brief)</w:t>
      </w:r>
    </w:p>
    <w:p>
      <w:pPr>
        <w:pStyle w:val="FirstParagraph"/>
      </w:pPr>
      <w:r>
        <w:t xml:space="preserve">Existing scholarship on statisticians primarily focuses on Western nations like the US (Cox &amp; Smith, 2019) or the UK (Royal Statistical Society, 2021), with minimal attention to Australia's unique context. Research by Fien &amp; Pritchard (2020) highlights statistical capacity gaps in Australian regional governance but excludes Sydney's urban complexity. The concept of "data literacy" has gained traction (Hilbert, 2016), yet no study examines how Statisticians bridge technical analysis and policy implementation within Australia Sydney's multicultural environment. This thesis will extend these frameworks by centering the local context while contributing to global discourse on statistical workforce development.</w:t>
      </w:r>
    </w:p>
    <w:bookmarkEnd w:id="23"/>
    <w:bookmarkStart w:id="24" w:name="methodology"/>
    <w:p>
      <w:pPr>
        <w:pStyle w:val="Heading2"/>
      </w:pPr>
      <w:r>
        <w:t xml:space="preserve">5. Methodology</w:t>
      </w:r>
    </w:p>
    <w:p>
      <w:pPr>
        <w:pStyle w:val="FirstParagraph"/>
      </w:pPr>
      <w:r>
        <w:t xml:space="preserve">A mixed-methods approach will be employed over 18 months, ensuring robust validity and relevance to Australia Sydney stakeholders:</w:t>
      </w:r>
    </w:p>
    <w:p>
      <w:pPr>
        <w:numPr>
          <w:ilvl w:val="0"/>
          <w:numId w:val="1002"/>
        </w:numPr>
        <w:pStyle w:val="Compact"/>
      </w:pPr>
      <w:r>
        <w:rPr>
          <w:bCs/>
          <w:b/>
        </w:rPr>
        <w:t xml:space="preserve">Phase 1: Quantitative Analysis</w:t>
      </w:r>
      <w:r>
        <w:t xml:space="preserve"> </w:t>
      </w:r>
      <w:r>
        <w:t xml:space="preserve">– Survey of 150+ Statisticians across Sydney (via NSW Statistical Society partnerships) examining job roles, skill gaps, and perceived organizational impact using Likert-scale metrics.</w:t>
      </w:r>
    </w:p>
    <w:p>
      <w:pPr>
        <w:numPr>
          <w:ilvl w:val="0"/>
          <w:numId w:val="1002"/>
        </w:numPr>
        <w:pStyle w:val="Compact"/>
      </w:pPr>
      <w:r>
        <w:rPr>
          <w:bCs/>
          <w:b/>
        </w:rPr>
        <w:t xml:space="preserve">Phase 2: Qualitative Case Studies</w:t>
      </w:r>
      <w:r>
        <w:t xml:space="preserve"> </w:t>
      </w:r>
      <w:r>
        <w:t xml:space="preserve">– In-depth interviews with 30+ senior Statisticians and decision-makers from organizations like the City of Sydney, NSW Treasury, and major tech firms (e.g., Atlassian), focusing on real-world applications of statistical work.</w:t>
      </w:r>
    </w:p>
    <w:p>
      <w:pPr>
        <w:numPr>
          <w:ilvl w:val="0"/>
          <w:numId w:val="1002"/>
        </w:numPr>
        <w:pStyle w:val="Compact"/>
      </w:pPr>
      <w:r>
        <w:rPr>
          <w:bCs/>
          <w:b/>
        </w:rPr>
        <w:t xml:space="preserve">Phase 3: Policy Gap Analysis</w:t>
      </w:r>
      <w:r>
        <w:t xml:space="preserve"> </w:t>
      </w:r>
      <w:r>
        <w:t xml:space="preserve">– Comparative review of Sydney's data governance policies against international benchmarks (e.g., Singapore's Smart Nation Strategy) to identify best practices applicable to Australia Sydney.</w:t>
      </w:r>
    </w:p>
    <w:p>
      <w:pPr>
        <w:numPr>
          <w:ilvl w:val="0"/>
          <w:numId w:val="1002"/>
        </w:numPr>
        <w:pStyle w:val="Compact"/>
      </w:pPr>
      <w:r>
        <w:rPr>
          <w:bCs/>
          <w:b/>
        </w:rPr>
        <w:t xml:space="preserve">Data Triangulation</w:t>
      </w:r>
      <w:r>
        <w:t xml:space="preserve"> </w:t>
      </w:r>
      <w:r>
        <w:t xml:space="preserve">– Integration of survey results, interview transcripts, and policy documents using NVivo software for thematic analysis.</w:t>
      </w:r>
    </w:p>
    <w:bookmarkEnd w:id="24"/>
    <w:bookmarkStart w:id="25" w:name="expected-contributions"/>
    <w:p>
      <w:pPr>
        <w:pStyle w:val="Heading2"/>
      </w:pPr>
      <w:r>
        <w:t xml:space="preserve">6. Expected Contributions</w:t>
      </w:r>
    </w:p>
    <w:p>
      <w:pPr>
        <w:pStyle w:val="FirstParagraph"/>
      </w:pPr>
      <w:r>
        <w:t xml:space="preserve">This Thesis Proposal will deliver tangible value to multiple stakeholders in Australia Sydney:</w:t>
      </w:r>
    </w:p>
    <w:p>
      <w:pPr>
        <w:numPr>
          <w:ilvl w:val="0"/>
          <w:numId w:val="1003"/>
        </w:numPr>
        <w:pStyle w:val="Compact"/>
      </w:pPr>
      <w:r>
        <w:rPr>
          <w:bCs/>
          <w:b/>
        </w:rPr>
        <w:t xml:space="preserve">For Government Agencies</w:t>
      </w:r>
      <w:r>
        <w:t xml:space="preserve">: Evidence-based recommendations for optimizing Statistician deployment in Sydney's $38 billion infrastructure pipeline (NSW Government, 2023).</w:t>
      </w:r>
    </w:p>
    <w:p>
      <w:pPr>
        <w:numPr>
          <w:ilvl w:val="0"/>
          <w:numId w:val="1003"/>
        </w:numPr>
        <w:pStyle w:val="Compact"/>
      </w:pPr>
      <w:r>
        <w:rPr>
          <w:bCs/>
          <w:b/>
        </w:rPr>
        <w:t xml:space="preserve">For Educational Institutions</w:t>
      </w:r>
      <w:r>
        <w:t xml:space="preserve">: Curriculum enhancements for universities like UNSW and University of Sydney to align statistics degrees with industry demands identified through this research.</w:t>
      </w:r>
    </w:p>
    <w:p>
      <w:pPr>
        <w:numPr>
          <w:ilvl w:val="0"/>
          <w:numId w:val="1003"/>
        </w:numPr>
        <w:pStyle w:val="Compact"/>
      </w:pPr>
      <w:r>
        <w:rPr>
          <w:bCs/>
          <w:b/>
        </w:rPr>
        <w:t xml:space="preserve">For the Profession</w:t>
      </w:r>
      <w:r>
        <w:t xml:space="preserve">: A benchmarking tool for Statisticians to assess career trajectories and skill development within Australia Sydney's market.</w:t>
      </w:r>
    </w:p>
    <w:p>
      <w:pPr>
        <w:numPr>
          <w:ilvl w:val="0"/>
          <w:numId w:val="1003"/>
        </w:numPr>
        <w:pStyle w:val="Compact"/>
      </w:pPr>
      <w:r>
        <w:rPr>
          <w:bCs/>
          <w:b/>
        </w:rPr>
        <w:t xml:space="preserve">Nationally</w:t>
      </w:r>
      <w:r>
        <w:t xml:space="preserve">: A replicable model for understanding statistical workforce dynamics in other Australian cities, supporting the Australian Government's National Data Strategy 2025.</w:t>
      </w:r>
    </w:p>
    <w:bookmarkEnd w:id="25"/>
    <w:bookmarkStart w:id="26" w:name="significance-to-australia-sydney-context"/>
    <w:p>
      <w:pPr>
        <w:pStyle w:val="Heading2"/>
      </w:pPr>
      <w:r>
        <w:t xml:space="preserve">7. Significance to Australia Sydney Context</w:t>
      </w:r>
    </w:p>
    <w:p>
      <w:pPr>
        <w:pStyle w:val="FirstParagraph"/>
      </w:pPr>
      <w:r>
        <w:t xml:space="preserve">Sydney's rapid urbanization (projected to reach 8 million residents by 2036) demands sophisticated data management capabilities. Statisticians in this environment must navigate complex challenges: balancing community privacy concerns with open-data initiatives, interpreting census data for culturally diverse populations, and modeling climate resilience impacts across coastal suburbs. This research directly addresses Sydney's Strategic Plan 2050 priority to "build a more data-literate city," positioning the Statistician as a cornerstone of sustainable urban governance. Unlike generic statistical studies, this work will contextualize findings within Australia Sydney's distinct institutional culture—where collaboration between City Council, state government, and Indigenous communities shapes data ethics frameworks.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survey design</w:t>
            </w:r>
          </w:p>
        </w:tc>
      </w:tr>
      <w:tr>
        <w:tc>
          <w:tcPr/>
          <w:p>
            <w:pPr>
              <w:pStyle w:val="Compact"/>
              <w:jc w:val="left"/>
            </w:pPr>
            <w:r>
              <w:t xml:space="preserve">4-6</w:t>
            </w:r>
          </w:p>
        </w:tc>
        <w:tc>
          <w:tcPr/>
          <w:p>
            <w:pPr>
              <w:pStyle w:val="Compact"/>
              <w:jc w:val="left"/>
            </w:pPr>
            <w:r>
              <w:t xml:space="preserve">Quantitative survey administration; initial data analysis</w:t>
            </w:r>
          </w:p>
        </w:tc>
      </w:tr>
      <w:tr>
        <w:tc>
          <w:tcPr/>
          <w:p>
            <w:pPr>
              <w:pStyle w:val="Compact"/>
              <w:jc w:val="left"/>
            </w:pPr>
            <w:r>
              <w:t xml:space="preserve">7-10</w:t>
            </w:r>
          </w:p>
        </w:tc>
        <w:tc>
          <w:tcPr/>
          <w:p>
            <w:pPr>
              <w:pStyle w:val="Compact"/>
              <w:jc w:val="left"/>
            </w:pPr>
            <w:r>
              <w:t xml:space="preserve">Case study interviews; policy document analysis</w:t>
            </w:r>
          </w:p>
        </w:tc>
      </w:tr>
      <w:tr>
        <w:tc>
          <w:tcPr/>
          <w:p>
            <w:pPr>
              <w:pStyle w:val="Compact"/>
              <w:jc w:val="left"/>
            </w:pPr>
            <w:r>
              <w:t xml:space="preserve">11-14</w:t>
            </w:r>
          </w:p>
        </w:tc>
        <w:tc>
          <w:tcPr/>
          <w:p>
            <w:pPr>
              <w:pStyle w:val="Compact"/>
              <w:jc w:val="left"/>
            </w:pPr>
            <w:r>
              <w:t xml:space="preserve">Data integration; framework development</w:t>
            </w:r>
          </w:p>
        </w:tc>
      </w:tr>
      <w:tr>
        <w:tc>
          <w:tcPr/>
          <w:p>
            <w:pPr>
              <w:pStyle w:val="Compact"/>
              <w:jc w:val="left"/>
            </w:pPr>
            <w:r>
              <w:t xml:space="preserve">15-18</w:t>
            </w:r>
          </w:p>
        </w:tc>
        <w:tc>
          <w:tcPr/>
          <w:p>
            <w:pPr>
              <w:pStyle w:val="Compact"/>
              <w:jc w:val="left"/>
            </w:pPr>
            <w:r>
              <w:t xml:space="preserve">Thesis writing; stakeholder validation workshops (Sydney)</w:t>
            </w:r>
          </w:p>
        </w:tc>
      </w:tr>
    </w:tbl>
    <w:bookmarkEnd w:id="27"/>
    <w:bookmarkStart w:id="28" w:name="conclusion"/>
    <w:p>
      <w:pPr>
        <w:pStyle w:val="Heading2"/>
      </w:pPr>
      <w:r>
        <w:t xml:space="preserve">9. Conclusion</w:t>
      </w:r>
    </w:p>
    <w:p>
      <w:pPr>
        <w:pStyle w:val="FirstParagraph"/>
      </w:pPr>
      <w:r>
        <w:t xml:space="preserve">The role of the Statistician in Australia Sydney is no longer confined to tabulating numbers—it is central to building a resilient, equitable, and innovative city. This Thesis Proposal establishes a rigorous foundation for understanding how Statisticians drive value across Sydney's complex ecosystem. By centering local context while contributing global knowledge, this research will empower institutions to harness data as a strategic asset. In an age where Sydney competes globally for talent and investment, investing in the professional development of Statisticians is not merely advantageous—it is essential for Australia Sydney's future prosperity. The findings will directly inform policy, education, and workforce planning, ensuring that the Statistician emerges as a pivotal agent of progress in Australia's most dynamic metropolis.</w:t>
      </w:r>
    </w:p>
    <w:bookmarkEnd w:id="28"/>
    <w:bookmarkStart w:id="29" w:name="references-selected"/>
    <w:p>
      <w:pPr>
        <w:pStyle w:val="Heading2"/>
      </w:pPr>
      <w:r>
        <w:t xml:space="preserve">References (Selected)</w:t>
      </w:r>
    </w:p>
    <w:p>
      <w:pPr>
        <w:numPr>
          <w:ilvl w:val="0"/>
          <w:numId w:val="1004"/>
        </w:numPr>
        <w:pStyle w:val="Compact"/>
      </w:pPr>
      <w:r>
        <w:t xml:space="preserve">Australian Bureau of Statistics. (2023). *Labor Force Insights: Statistical Roles*. Canberra.</w:t>
      </w:r>
    </w:p>
    <w:p>
      <w:pPr>
        <w:numPr>
          <w:ilvl w:val="0"/>
          <w:numId w:val="1004"/>
        </w:numPr>
        <w:pStyle w:val="Compact"/>
      </w:pPr>
      <w:r>
        <w:t xml:space="preserve">Cox, R., &amp; Smith, P. (2019). *The Evolving Statistician in the Digital Age*. Journal of the Royal Statistical Society.</w:t>
      </w:r>
    </w:p>
    <w:p>
      <w:pPr>
        <w:numPr>
          <w:ilvl w:val="0"/>
          <w:numId w:val="1004"/>
        </w:numPr>
        <w:pStyle w:val="Compact"/>
      </w:pPr>
      <w:r>
        <w:t xml:space="preserve">Fien, J., &amp; Pritchard, M. (2020). *Data Capacity in Australian Governance*. ANU Press.</w:t>
      </w:r>
    </w:p>
    <w:p>
      <w:pPr>
        <w:numPr>
          <w:ilvl w:val="0"/>
          <w:numId w:val="1004"/>
        </w:numPr>
        <w:pStyle w:val="Compact"/>
      </w:pPr>
      <w:r>
        <w:t xml:space="preserve">Hilbert, M. (2016). *The Role of Data Literacy in Public Policy*. Government Information Quarterly.</w:t>
      </w:r>
    </w:p>
    <w:p>
      <w:pPr>
        <w:numPr>
          <w:ilvl w:val="0"/>
          <w:numId w:val="1004"/>
        </w:numPr>
        <w:pStyle w:val="Compact"/>
      </w:pPr>
      <w:r>
        <w:t xml:space="preserve">New South Wales Government. (2023). *Infrastructure Pipeline Report 2030*. Sydney.</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Statisticians in Data-Driven Governance within Australia Sydney</dc:title>
  <dc:creator/>
  <dc:language>en</dc:language>
  <cp:keywords/>
  <dcterms:created xsi:type="dcterms:W3CDTF">2026-07-14T21:50:29Z</dcterms:created>
  <dcterms:modified xsi:type="dcterms:W3CDTF">2026-07-14T21:50:29Z</dcterms:modified>
</cp:coreProperties>
</file>

<file path=docProps/custom.xml><?xml version="1.0" encoding="utf-8"?>
<Properties xmlns="http://schemas.openxmlformats.org/officeDocument/2006/custom-properties" xmlns:vt="http://schemas.openxmlformats.org/officeDocument/2006/docPropsVTypes"/>
</file>