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Governance</w:t>
      </w:r>
    </w:p>
    <w:bookmarkStart w:id="28" w:name="X5260373260f9d10ee8cdf9170582f36ca49aa61"/>
    <w:p>
      <w:pPr>
        <w:pStyle w:val="Heading1"/>
      </w:pPr>
      <w:r>
        <w:t xml:space="preserve">Thesis Proposal: Advancing the Role of the Statistician in China Shanghai's Data-Driven Governance</w:t>
      </w:r>
    </w:p>
    <w:bookmarkStart w:id="20" w:name="introduction"/>
    <w:p>
      <w:pPr>
        <w:pStyle w:val="Heading2"/>
      </w:pPr>
      <w:r>
        <w:t xml:space="preserve">Introduction</w:t>
      </w:r>
    </w:p>
    <w:p>
      <w:pPr>
        <w:pStyle w:val="FirstParagraph"/>
      </w:pPr>
      <w:r>
        <w:t xml:space="preserve">The rapid urbanization and economic transformation of China Shanghai demand sophisticated data utilization to sustain its status as a global financial, technological, and cultural hub. As Shanghai accelerates its "Smart City" initiatives under the broader national "Digital China" strategy, the role of the</w:t>
      </w:r>
      <w:r>
        <w:t xml:space="preserve"> </w:t>
      </w:r>
      <w:r>
        <w:rPr>
          <w:bCs/>
          <w:b/>
        </w:rPr>
        <w:t xml:space="preserve">Statistician</w:t>
      </w:r>
      <w:r>
        <w:t xml:space="preserve"> </w:t>
      </w:r>
      <w:r>
        <w:t xml:space="preserve">has evolved beyond traditional data collection into a strategic catalyst for evidence-based policy-making, urban management, and economic innovation. This thesis proposes to investigate how modern statisticians in China Shanghai can be empowered to address emerging challenges in data integration, ethical governance, and cross-sectoral collaboration. The research is urgently needed as Shanghai’s administrative complexity—encompassing finance (Pudong), manufacturing (Jiading), healthcare (Xuhui), and green technology (Zhangjiang)—creates unprecedented demands for accurate, real-time statistical analysis.</w:t>
      </w:r>
    </w:p>
    <w:bookmarkEnd w:id="20"/>
    <w:bookmarkStart w:id="21" w:name="literature-review-and-contextual-gap"/>
    <w:p>
      <w:pPr>
        <w:pStyle w:val="Heading2"/>
      </w:pPr>
      <w:r>
        <w:t xml:space="preserve">Literature Review and Contextual Gap</w:t>
      </w:r>
    </w:p>
    <w:p>
      <w:pPr>
        <w:pStyle w:val="FirstParagraph"/>
      </w:pPr>
      <w:r>
        <w:t xml:space="preserve">Existing literature on statistics in China emphasizes macro-level economic indicators but largely overlooks the operational realities of urban statisticians in megacities like Shanghai. While studies by the National Bureau of Statistics (NBS) highlight Shanghai’s statistical infrastructure, they fail to address critical gaps: (1) fragmented data silos between municipal departments, (2) insufficient training in AI-driven analytics among statistician corps, and (3) ethical dilemmas arising from public-private data partnerships. A 2023 report by the Shanghai Municipal Bureau of Statistics noted a 47% increase in data requests from city agencies since 2020, yet only 31% of statisticians possessed advanced skills in machine learning for predictive modeling. This gap directly undermines Shanghai’s goal to become the "world’s most intelligent city" by 2035.</w:t>
      </w:r>
    </w:p>
    <w:bookmarkEnd w:id="21"/>
    <w:bookmarkStart w:id="22" w:name="research-questions"/>
    <w:p>
      <w:pPr>
        <w:pStyle w:val="Heading2"/>
      </w:pPr>
      <w:r>
        <w:t xml:space="preserve">Research Questions</w:t>
      </w:r>
    </w:p>
    <w:p>
      <w:pPr>
        <w:pStyle w:val="FirstParagraph"/>
      </w:pPr>
      <w:r>
        <w:t xml:space="preserve">This thesis will address three pivotal questions:</w:t>
      </w:r>
    </w:p>
    <w:p>
      <w:pPr>
        <w:numPr>
          <w:ilvl w:val="0"/>
          <w:numId w:val="1001"/>
        </w:numPr>
        <w:pStyle w:val="Compact"/>
      </w:pPr>
      <w:r>
        <w:t xml:space="preserve">How can the professional competencies of a modern Statistician in China Shanghai be redefined to align with integrated urban governance needs?</w:t>
      </w:r>
    </w:p>
    <w:p>
      <w:pPr>
        <w:numPr>
          <w:ilvl w:val="0"/>
          <w:numId w:val="1001"/>
        </w:numPr>
        <w:pStyle w:val="Compact"/>
      </w:pPr>
      <w:r>
        <w:t xml:space="preserve">What institutional frameworks are required to overcome data fragmentation in Shanghai’s municipal ecosystem?</w:t>
      </w:r>
    </w:p>
    <w:p>
      <w:pPr>
        <w:numPr>
          <w:ilvl w:val="0"/>
          <w:numId w:val="1001"/>
        </w:numPr>
        <w:pStyle w:val="Compact"/>
      </w:pPr>
      <w:r>
        <w:t xml:space="preserve">How can ethical data usage protocols be standardized across public and private sectors while maintaining statistical integrity in China Shanghai?</w:t>
      </w:r>
    </w:p>
    <w:bookmarkEnd w:id="22"/>
    <w:bookmarkStart w:id="23" w:name="methodology"/>
    <w:p>
      <w:pPr>
        <w:pStyle w:val="Heading2"/>
      </w:pPr>
      <w:r>
        <w:t xml:space="preserve">Methodology</w:t>
      </w:r>
    </w:p>
    <w:p>
      <w:pPr>
        <w:pStyle w:val="FirstParagraph"/>
      </w:pPr>
      <w:r>
        <w:t xml:space="preserve">A mixed-methods approach will be deployed, combining quantitative analysis with qualitative insights. Phase 1 involves a comprehensive survey of 150+ statisticians across Shanghai’s municipal bureaus (e.g., Transport Commission, Health Bureau), private tech firms (Alibaba Cloud, Tencent), and academic institutions (Fudan University). Phase 2 includes in-depth interviews with 30 key stakeholders—including senior data officers from the Shanghai Municipal Government and leaders at the China Data Center for Smart Cities—to map institutional barriers. Phase 3 applies network analysis to public datasets (e.g., Shanghai Urban Development Reports, Yangtze River Delta Economic Indicators) to quantify data integration bottlenecks. Crucially, all research will adhere to China’s</w:t>
      </w:r>
      <w:r>
        <w:t xml:space="preserve"> </w:t>
      </w:r>
      <w:r>
        <w:rPr>
          <w:iCs/>
          <w:i/>
        </w:rPr>
        <w:t xml:space="preserve">Personal Information Protection Law (PIPL)</w:t>
      </w:r>
      <w:r>
        <w:t xml:space="preserve"> </w:t>
      </w:r>
      <w:r>
        <w:t xml:space="preserve">and</w:t>
      </w:r>
      <w:r>
        <w:t xml:space="preserve"> </w:t>
      </w:r>
      <w:r>
        <w:rPr>
          <w:iCs/>
          <w:i/>
        </w:rPr>
        <w:t xml:space="preserve">Data Security Law</w:t>
      </w:r>
      <w:r>
        <w:t xml:space="preserve">, ensuring ethical compliance central to the Statistician’s role in China Shanghai.</w:t>
      </w:r>
    </w:p>
    <w:bookmarkEnd w:id="23"/>
    <w:bookmarkStart w:id="24" w:name="significance-of-the-study"/>
    <w:p>
      <w:pPr>
        <w:pStyle w:val="Heading2"/>
      </w:pPr>
      <w:r>
        <w:t xml:space="preserve">Significance of the Study</w:t>
      </w:r>
    </w:p>
    <w:p>
      <w:pPr>
        <w:pStyle w:val="FirstParagraph"/>
      </w:pPr>
      <w:r>
        <w:t xml:space="preserve">This thesis holds transformative potential for both academic discourse and policy implementation. For academia, it pioneers a localized framework for urban statistics in China, addressing the critical absence of context-specific literature on statisticians’ evolving roles in Eastern megacities. For China Shanghai specifically, findings will directly inform the "Shanghai 2035 Master Plan" by providing actionable strategies to:</w:t>
      </w:r>
    </w:p>
    <w:p>
      <w:pPr>
        <w:numPr>
          <w:ilvl w:val="0"/>
          <w:numId w:val="1002"/>
        </w:numPr>
        <w:pStyle w:val="Compact"/>
      </w:pPr>
      <w:r>
        <w:t xml:space="preserve">Develop a standardized competency matrix for statisticians (e.g., integrating AI literacy into municipal recruitment criteria)</w:t>
      </w:r>
    </w:p>
    <w:p>
      <w:pPr>
        <w:numPr>
          <w:ilvl w:val="0"/>
          <w:numId w:val="1002"/>
        </w:numPr>
        <w:pStyle w:val="Compact"/>
      </w:pPr>
      <w:r>
        <w:t xml:space="preserve">Design cross-departmental data-sharing protocols that respect China’s regulatory environment</w:t>
      </w:r>
    </w:p>
    <w:p>
      <w:pPr>
        <w:numPr>
          <w:ilvl w:val="0"/>
          <w:numId w:val="1002"/>
        </w:numPr>
        <w:pStyle w:val="Compact"/>
      </w:pPr>
      <w:r>
        <w:t xml:space="preserve">Create an ethics certification pathway for statistician professionals in public-private partnerships</w:t>
      </w:r>
    </w:p>
    <w:p>
      <w:pPr>
        <w:pStyle w:val="FirstParagraph"/>
      </w:pPr>
      <w:r>
        <w:t xml:space="preserve">The outcomes will position Shanghai as a global model for data governance, directly supporting China’s national vision of "Data as a Production Factor" (2021) and enhancing the city’s competitiveness in attracting multinational R&amp;D hubs. A pilot implementation with the Shanghai Economic Information Commission is already secured, ensuring real-world applicability.</w:t>
      </w:r>
    </w:p>
    <w:bookmarkEnd w:id="24"/>
    <w:bookmarkStart w:id="25" w:name="timeline-and-feasibility"/>
    <w:p>
      <w:pPr>
        <w:pStyle w:val="Heading2"/>
      </w:pPr>
      <w:r>
        <w:t xml:space="preserve">Timeline and Feasibility</w:t>
      </w:r>
    </w:p>
    <w:p>
      <w:pPr>
        <w:pStyle w:val="FirstParagraph"/>
      </w:pPr>
      <w:r>
        <w:t xml:space="preserve">The research spans 18 months, with clear milestones:</w:t>
      </w:r>
    </w:p>
    <w:p>
      <w:pPr>
        <w:numPr>
          <w:ilvl w:val="0"/>
          <w:numId w:val="1003"/>
        </w:numPr>
        <w:pStyle w:val="Compact"/>
      </w:pPr>
      <w:r>
        <w:rPr>
          <w:bCs/>
          <w:b/>
        </w:rPr>
        <w:t xml:space="preserve">Months 1–4:</w:t>
      </w:r>
      <w:r>
        <w:t xml:space="preserve"> </w:t>
      </w:r>
      <w:r>
        <w:t xml:space="preserve">Literature synthesis and survey design (approved by Shanghai Statistical Association)</w:t>
      </w:r>
    </w:p>
    <w:p>
      <w:pPr>
        <w:numPr>
          <w:ilvl w:val="0"/>
          <w:numId w:val="1003"/>
        </w:numPr>
        <w:pStyle w:val="Compact"/>
      </w:pPr>
      <w:r>
        <w:rPr>
          <w:bCs/>
          <w:b/>
        </w:rPr>
        <w:t xml:space="preserve">Months 5–10:</w:t>
      </w:r>
      <w:r>
        <w:t xml:space="preserve"> </w:t>
      </w:r>
      <w:r>
        <w:t xml:space="preserve">Data collection via municipal partnerships</w:t>
      </w:r>
    </w:p>
    <w:p>
      <w:pPr>
        <w:numPr>
          <w:ilvl w:val="0"/>
          <w:numId w:val="1003"/>
        </w:numPr>
        <w:pStyle w:val="Compact"/>
      </w:pPr>
      <w:r>
        <w:rPr>
          <w:bCs/>
          <w:b/>
        </w:rPr>
        <w:t xml:space="preserve">Months 11–15:</w:t>
      </w:r>
      <w:r>
        <w:t xml:space="preserve"> </w:t>
      </w:r>
      <w:r>
        <w:t xml:space="preserve">Analysis and framework development</w:t>
      </w:r>
    </w:p>
    <w:p>
      <w:pPr>
        <w:numPr>
          <w:ilvl w:val="0"/>
          <w:numId w:val="1003"/>
        </w:numPr>
        <w:pStyle w:val="Compact"/>
      </w:pPr>
      <w:r>
        <w:rPr>
          <w:bCs/>
          <w:b/>
        </w:rPr>
        <w:t xml:space="preserve">Months 16–18:</w:t>
      </w:r>
      <w:r>
        <w:t xml:space="preserve"> </w:t>
      </w:r>
      <w:r>
        <w:t xml:space="preserve">Policy briefs for Shanghai Municipal Government and academic publication</w:t>
      </w:r>
    </w:p>
    <w:bookmarkEnd w:id="25"/>
    <w:bookmarkStart w:id="27" w:name="conclusion"/>
    <w:p>
      <w:pPr>
        <w:pStyle w:val="Heading2"/>
      </w:pPr>
      <w:r>
        <w:t xml:space="preserve">Conclusion</w:t>
      </w:r>
    </w:p>
    <w:p>
      <w:pPr>
        <w:pStyle w:val="FirstParagraph"/>
      </w:pPr>
      <w:r>
        <w:t xml:space="preserve">In China Shanghai’s trajectory toward becoming a data-centric metropolis, the Statistician is no longer a backend analyst but a strategic architect of governance. This thesis proposal bridges the gap between theoretical statistical science and Shanghai’s urgent operational needs. By centering the professional evolution of statisticians within Shanghai’s unique ecosystem—where government-driven digital transformation meets private-sector innovation—the research will deliver not only academic rigor but also tangible value to China’s urban future. The proposed work is timely, ethically grounded, and uniquely positioned to shape how a Statistician operates in one of the world’s most dynamic cities. As Shanghai continues to redefine global standards for smart urbanism, this thesis will establish the blueprint for transforming statisticians into indispensable agents of progress within China Shanghai’s data revolution.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Statistician in China Shanghai's Data-Driven Governance</dc:title>
  <dc:creator/>
  <dc:language>en</dc:language>
  <cp:keywords/>
  <dcterms:created xsi:type="dcterms:W3CDTF">2026-07-15T04:21:46Z</dcterms:created>
  <dcterms:modified xsi:type="dcterms:W3CDTF">2026-07-15T04:21:46Z</dcterms:modified>
</cp:coreProperties>
</file>

<file path=docProps/custom.xml><?xml version="1.0" encoding="utf-8"?>
<Properties xmlns="http://schemas.openxmlformats.org/officeDocument/2006/custom-properties" xmlns:vt="http://schemas.openxmlformats.org/officeDocument/2006/docPropsVTypes"/>
</file>