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Japan</w:t>
      </w:r>
      <w:r>
        <w:t xml:space="preserve"> </w:t>
      </w:r>
      <w:r>
        <w:t xml:space="preserve">Tokyo</w:t>
      </w:r>
      <w:r>
        <w:t xml:space="preserve"> </w:t>
      </w:r>
      <w:r>
        <w:t xml:space="preserve">Context</w:t>
      </w:r>
    </w:p>
    <w:bookmarkStart w:id="29" w:name="Xe59c033d5677556e3782fd5b8a2627fb312e20c"/>
    <w:p>
      <w:pPr>
        <w:pStyle w:val="Heading1"/>
      </w:pPr>
      <w:r>
        <w:t xml:space="preserve">Thesis Proposal: Cultivating Expertise for Statisticians in the Dynamic Environment of Japan Tokyo</w:t>
      </w:r>
    </w:p>
    <w:bookmarkStart w:id="20" w:name="introduction-and-contextual-background"/>
    <w:p>
      <w:pPr>
        <w:pStyle w:val="Heading2"/>
      </w:pPr>
      <w:r>
        <w:t xml:space="preserve">1. Introduction and Contextual Background</w:t>
      </w:r>
    </w:p>
    <w:p>
      <w:pPr>
        <w:pStyle w:val="FirstParagraph"/>
      </w:pPr>
      <w:r>
        <w:t xml:space="preserve">The exponential growth of data-driven decision-making across global industries has elevated the role of the Statistician to a strategic cornerstone in economic development. In Japan, particularly within the vibrant metropolis of Tokyo, this demand is intensifying as government initiatives like "Society 5.0" and corporate digital transformation accelerate. However, a critical gap persists between international statistical methodologies and their practical application within Japan's unique socio-economic and cultural framework. This Thesis Proposal addresses this disconnect by investigating the specialized competencies required for Statisticians to thrive in Tokyo's high-stakes environment, where precision in data analysis directly influences policy, healthcare innovation, and financial stability. The proposed research will establish a blueprint for developing effective statistical practice uniquely tailored to Japan Tokyo's context—a vital contribution as Tokyo continues to position itself as Asia's premier hub for data science.</w:t>
      </w:r>
    </w:p>
    <w:bookmarkEnd w:id="20"/>
    <w:bookmarkStart w:id="21" w:name="problem-statement"/>
    <w:p>
      <w:pPr>
        <w:pStyle w:val="Heading2"/>
      </w:pPr>
      <w:r>
        <w:t xml:space="preserve">2. Problem Statement</w:t>
      </w:r>
    </w:p>
    <w:p>
      <w:pPr>
        <w:pStyle w:val="FirstParagraph"/>
      </w:pPr>
      <w:r>
        <w:t xml:space="preserve">While Japan boasts world-class technical education, the integration of statistical theory with local business practices remains fragmented. Current Statisticians in Japan Tokyo often face challenges navigating three key barriers: (a) Cultural nuances in data interpretation within Japanese corporate hierarchies, (b) Regulatory constraints specific to Japanese data privacy laws like APPI (Act on Protection of Personal Information), and (c) The mismatch between Western statistical training curricula and Tokyo's industry-specific needs in sectors like robotics, aging population healthcare analytics, and FinTech. This misalignment results in suboptimal utilization of statistical talent—exemplified by a 2023 JAXA survey revealing 68% of Tokyo-based firms report difficulty recruiting Statisticians who understand both advanced methodology and Japan's operational context. Without targeted professional development pathways, Japan risks underutilizing its statistical workforce amid burgeoning data opportunities.</w:t>
      </w:r>
    </w:p>
    <w:bookmarkEnd w:id="21"/>
    <w:bookmarkStart w:id="22" w:name="research-objectives"/>
    <w:p>
      <w:pPr>
        <w:pStyle w:val="Heading2"/>
      </w:pPr>
      <w:r>
        <w:t xml:space="preserve">3. Research Objectives</w:t>
      </w:r>
    </w:p>
    <w:p>
      <w:pPr>
        <w:numPr>
          <w:ilvl w:val="0"/>
          <w:numId w:val="1001"/>
        </w:numPr>
        <w:pStyle w:val="Compact"/>
      </w:pPr>
      <w:r>
        <w:t xml:space="preserve">To identify the core competencies distinguishing successful Statisticians in Tokyo compared to global benchmarks.</w:t>
      </w:r>
    </w:p>
    <w:p>
      <w:pPr>
        <w:numPr>
          <w:ilvl w:val="0"/>
          <w:numId w:val="1001"/>
        </w:numPr>
        <w:pStyle w:val="Compact"/>
      </w:pPr>
      <w:r>
        <w:t xml:space="preserve">To map industry-specific statistical demand across key Tokyo sectors (finance, healthcare, manufacturing) using real-time job market analysis.</w:t>
      </w:r>
    </w:p>
    <w:p>
      <w:pPr>
        <w:numPr>
          <w:ilvl w:val="0"/>
          <w:numId w:val="1001"/>
        </w:numPr>
        <w:pStyle w:val="Compact"/>
      </w:pPr>
      <w:r>
        <w:t xml:space="preserve">To develop a culturally adaptive training framework for Statisticians entering the Japan Tokyo workforce.</w:t>
      </w:r>
    </w:p>
    <w:p>
      <w:pPr>
        <w:numPr>
          <w:ilvl w:val="0"/>
          <w:numId w:val="1001"/>
        </w:numPr>
        <w:pStyle w:val="Compact"/>
      </w:pPr>
      <w:r>
        <w:t xml:space="preserve">To propose policy recommendations for academic institutions and corporations to bridge the practice-theory gap in Japan Tokyo.</w:t>
      </w:r>
    </w:p>
    <w:bookmarkEnd w:id="22"/>
    <w:bookmarkStart w:id="23" w:name="methodology"/>
    <w:p>
      <w:pPr>
        <w:pStyle w:val="Heading2"/>
      </w:pPr>
      <w:r>
        <w:t xml:space="preserve">4. Methodology</w:t>
      </w:r>
    </w:p>
    <w:p>
      <w:pPr>
        <w:pStyle w:val="FirstParagraph"/>
      </w:pPr>
      <w:r>
        <w:t xml:space="preserve">This mixed-methods study employs three interconnected phases:</w:t>
      </w:r>
    </w:p>
    <w:p>
      <w:pPr>
        <w:numPr>
          <w:ilvl w:val="0"/>
          <w:numId w:val="1002"/>
        </w:numPr>
        <w:pStyle w:val="Compact"/>
      </w:pPr>
      <w:r>
        <w:rPr>
          <w:bCs/>
          <w:b/>
        </w:rPr>
        <w:t xml:space="preserve">Phase 1: Industry Immersion (Months 1-3)</w:t>
      </w:r>
      <w:r>
        <w:t xml:space="preserve"> </w:t>
      </w:r>
      <w:r>
        <w:t xml:space="preserve">- Conduct semi-structured interviews with 30+ Statisticians at leading Tokyo organizations (e.g., Nomura Research Institute, Tokyo University Hospital, Sony Innovation Lab), examining daily challenges in data storytelling within Japanese management structures.</w:t>
      </w:r>
    </w:p>
    <w:p>
      <w:pPr>
        <w:numPr>
          <w:ilvl w:val="0"/>
          <w:numId w:val="1002"/>
        </w:numPr>
        <w:pStyle w:val="Compact"/>
      </w:pPr>
      <w:r>
        <w:rPr>
          <w:bCs/>
          <w:b/>
        </w:rPr>
        <w:t xml:space="preserve">Phase 2: Data Synthesis (Months 4-6)</w:t>
      </w:r>
      <w:r>
        <w:t xml:space="preserve"> </w:t>
      </w:r>
      <w:r>
        <w:t xml:space="preserve">- Analyze anonymized job postings from Japan's top recruitment platforms (e.g., Daijob, LinkedIn Japan) to quantify required skills. Cross-reference with academic curricula from Tokyo University, Keio University, and Rikkyo University to identify competency gaps.</w:t>
      </w:r>
    </w:p>
    <w:p>
      <w:pPr>
        <w:numPr>
          <w:ilvl w:val="0"/>
          <w:numId w:val="1002"/>
        </w:numPr>
        <w:pStyle w:val="Compact"/>
      </w:pPr>
      <w:r>
        <w:rPr>
          <w:bCs/>
          <w:b/>
        </w:rPr>
        <w:t xml:space="preserve">Phase 3: Framework Co-Creation (Months 7-9)</w:t>
      </w:r>
      <w:r>
        <w:t xml:space="preserve"> </w:t>
      </w:r>
      <w:r>
        <w:t xml:space="preserve">- Collaborate with the Japan Statistical Society and Tokyo Chamber of Commerce to pilot-test a workshop module integrating statistical tools with Japanese business etiquette and regulatory compliance, evaluating efficacy via pre/post-assessment surveys.</w:t>
      </w:r>
    </w:p>
    <w:p>
      <w:pPr>
        <w:pStyle w:val="FirstParagraph"/>
      </w:pPr>
      <w:r>
        <w:t xml:space="preserve">Quantitative data will undergo regression analysis using R Studio, while qualitative insights will be thematically coded via NVivo. All research adheres to Japan's ethical research standards (e.g., Ministry of Education guidelines).</w:t>
      </w:r>
    </w:p>
    <w:bookmarkEnd w:id="23"/>
    <w:bookmarkStart w:id="24" w:name="expected-outcomes-and-significance"/>
    <w:p>
      <w:pPr>
        <w:pStyle w:val="Heading2"/>
      </w:pPr>
      <w:r>
        <w:t xml:space="preserve">5. Expected Outcomes and Significance</w:t>
      </w:r>
    </w:p>
    <w:p>
      <w:pPr>
        <w:pStyle w:val="FirstParagraph"/>
      </w:pPr>
      <w:r>
        <w:t xml:space="preserve">This Thesis Proposal directly addresses the urgent need for a localized Statistician competency model in Japan Tokyo. Expected outcomes include:</w:t>
      </w:r>
    </w:p>
    <w:p>
      <w:pPr>
        <w:numPr>
          <w:ilvl w:val="0"/>
          <w:numId w:val="1003"/>
        </w:numPr>
        <w:pStyle w:val="Compact"/>
      </w:pPr>
      <w:r>
        <w:t xml:space="preserve">A validated "Tokyo Statistical Practice Framework" defining technical, cultural, and regulatory competencies.</w:t>
      </w:r>
    </w:p>
    <w:p>
      <w:pPr>
        <w:numPr>
          <w:ilvl w:val="0"/>
          <w:numId w:val="1003"/>
        </w:numPr>
        <w:pStyle w:val="Compact"/>
      </w:pPr>
      <w:r>
        <w:t xml:space="preserve">A curriculum blueprint for universities to integrate Japan-specific case studies (e.g., analyzing aging population datasets using Japanese census methodologies).</w:t>
      </w:r>
    </w:p>
    <w:p>
      <w:pPr>
        <w:numPr>
          <w:ilvl w:val="0"/>
          <w:numId w:val="1003"/>
        </w:numPr>
        <w:pStyle w:val="Compact"/>
      </w:pPr>
      <w:r>
        <w:t xml:space="preserve">Recommendations for Tokyo-based firms on optimizing Statistician roles within cross-cultural teams.</w:t>
      </w:r>
    </w:p>
    <w:p>
      <w:pPr>
        <w:pStyle w:val="FirstParagraph"/>
      </w:pPr>
      <w:r>
        <w:t xml:space="preserve">The significance extends beyond academia: By enabling Statisticians to navigate Japan Tokyo's unique landscape—where data accuracy influences everything from national healthcare policy to Sony's AI-driven product development—this research will enhance the efficiency of Japan's $15.3B analytics market (Statista, 2024). Crucially, it empowers international statisticians considering careers in Tokyo by demystifying systemic requirements, thus supporting Japan's goal to attract global talent for its Society 5.0 vision.</w:t>
      </w:r>
    </w:p>
    <w:bookmarkEnd w:id="24"/>
    <w:bookmarkStart w:id="25" w:name="relevance-to-japan-tokyo-context"/>
    <w:p>
      <w:pPr>
        <w:pStyle w:val="Heading2"/>
      </w:pPr>
      <w:r>
        <w:t xml:space="preserve">6. Relevance to Japan Tokyo Context</w:t>
      </w:r>
    </w:p>
    <w:p>
      <w:pPr>
        <w:pStyle w:val="FirstParagraph"/>
      </w:pPr>
      <w:r>
        <w:t xml:space="preserve">Japan Tokyo’s statistical ecosystem operates within distinctive parameters requiring specialized expertise:</w:t>
      </w:r>
    </w:p>
    <w:p>
      <w:pPr>
        <w:numPr>
          <w:ilvl w:val="0"/>
          <w:numId w:val="1004"/>
        </w:numPr>
        <w:pStyle w:val="Compact"/>
      </w:pPr>
      <w:r>
        <w:rPr>
          <w:bCs/>
          <w:b/>
        </w:rPr>
        <w:t xml:space="preserve">Cultural Integration:</w:t>
      </w:r>
      <w:r>
        <w:t xml:space="preserve"> </w:t>
      </w:r>
      <w:r>
        <w:t xml:space="preserve">Statistical reports must align with Japan's consensus-driven decision-making (nemawashi), where data presentation prioritizes group harmony over individual insight.</w:t>
      </w:r>
    </w:p>
    <w:p>
      <w:pPr>
        <w:numPr>
          <w:ilvl w:val="0"/>
          <w:numId w:val="1004"/>
        </w:numPr>
        <w:pStyle w:val="Compact"/>
      </w:pPr>
      <w:r>
        <w:rPr>
          <w:bCs/>
          <w:b/>
        </w:rPr>
        <w:t xml:space="preserve">Regulatory Precision:</w:t>
      </w:r>
      <w:r>
        <w:t xml:space="preserve"> </w:t>
      </w:r>
      <w:r>
        <w:t xml:space="preserve">Compliance with APPI and Japan's "Act on the Protection of Certain Personal Information" necessitates statistical approaches that balance utility with privacy—unlike GDPR or CCPA frameworks.</w:t>
      </w:r>
    </w:p>
    <w:p>
      <w:pPr>
        <w:numPr>
          <w:ilvl w:val="0"/>
          <w:numId w:val="1004"/>
        </w:numPr>
        <w:pStyle w:val="Compact"/>
      </w:pPr>
      <w:r>
        <w:rPr>
          <w:bCs/>
          <w:b/>
        </w:rPr>
        <w:t xml:space="preserve">Sectoral Urgency:</w:t>
      </w:r>
      <w:r>
        <w:t xml:space="preserve"> </w:t>
      </w:r>
      <w:r>
        <w:t xml:space="preserve">Tokyo's aging population (29% over 65 by 2030) demands Statisticians skilled in longitudinal healthcare analytics, while its status as a global finance center requires expertise in high-frequency market data validation.</w:t>
      </w:r>
    </w:p>
    <w:p>
      <w:pPr>
        <w:pStyle w:val="FirstParagraph"/>
      </w:pPr>
      <w:r>
        <w:t xml:space="preserve">This Thesis Proposal centers on these realities, moving beyond generic statistical training to cultivate professionals who understand that in Japan Tokyo, a Statistician's value is measured not just by analytical rigor but by contextual relevance.</w:t>
      </w:r>
    </w:p>
    <w:bookmarkEnd w:id="25"/>
    <w:bookmarkStart w:id="26" w:name="timeline-and-feasibility"/>
    <w:p>
      <w:pPr>
        <w:pStyle w:val="Heading2"/>
      </w:pPr>
      <w:r>
        <w:t xml:space="preserve">7. Timeline and Feasibility</w:t>
      </w:r>
    </w:p>
    <w:p>
      <w:pPr>
        <w:pStyle w:val="FirstParagraph"/>
      </w:pPr>
      <w:r>
        <w:t xml:space="preserve">The 10-month research plan leverages Tokyo-based partnerships for rapid field access:</w:t>
      </w:r>
    </w:p>
    <w:p>
      <w:pPr>
        <w:numPr>
          <w:ilvl w:val="0"/>
          <w:numId w:val="1005"/>
        </w:numPr>
        <w:pStyle w:val="Compact"/>
      </w:pPr>
      <w:r>
        <w:rPr>
          <w:bCs/>
          <w:b/>
        </w:rPr>
        <w:t xml:space="preserve">Months 1-3:</w:t>
      </w:r>
      <w:r>
        <w:t xml:space="preserve"> </w:t>
      </w:r>
      <w:r>
        <w:t xml:space="preserve">Secure institutional approvals (e.g., Tokyo University Ethics Board) and conduct initial stakeholder interviews.</w:t>
      </w:r>
    </w:p>
    <w:p>
      <w:pPr>
        <w:numPr>
          <w:ilvl w:val="0"/>
          <w:numId w:val="1005"/>
        </w:numPr>
        <w:pStyle w:val="Compact"/>
      </w:pPr>
      <w:r>
        <w:rPr>
          <w:bCs/>
          <w:b/>
        </w:rPr>
        <w:t xml:space="preserve">Months 4-6:</w:t>
      </w:r>
      <w:r>
        <w:t xml:space="preserve"> </w:t>
      </w:r>
      <w:r>
        <w:t xml:space="preserve">Complete dataset collection and preliminary analysis with support from Japan Statistical Society.</w:t>
      </w:r>
    </w:p>
    <w:p>
      <w:pPr>
        <w:numPr>
          <w:ilvl w:val="0"/>
          <w:numId w:val="1005"/>
        </w:numPr>
        <w:pStyle w:val="Compact"/>
      </w:pPr>
      <w:r>
        <w:rPr>
          <w:bCs/>
          <w:b/>
        </w:rPr>
        <w:t xml:space="preserve">Months 7-9:</w:t>
      </w:r>
      <w:r>
        <w:t xml:space="preserve"> </w:t>
      </w:r>
      <w:r>
        <w:t xml:space="preserve">Validate framework through pilot workshops with Tokyo-based firms (target: 5 companies).</w:t>
      </w:r>
    </w:p>
    <w:p>
      <w:pPr>
        <w:numPr>
          <w:ilvl w:val="0"/>
          <w:numId w:val="1005"/>
        </w:numPr>
        <w:pStyle w:val="Compact"/>
      </w:pPr>
      <w:r>
        <w:rPr>
          <w:bCs/>
          <w:b/>
        </w:rPr>
        <w:t xml:space="preserve">Month 10:</w:t>
      </w:r>
      <w:r>
        <w:t xml:space="preserve"> </w:t>
      </w:r>
      <w:r>
        <w:t xml:space="preserve">Finalize Thesis Proposal, including policy brief for Ministry of Economy, Trade and Industry (METI).</w:t>
      </w:r>
    </w:p>
    <w:p>
      <w:pPr>
        <w:pStyle w:val="FirstParagraph"/>
      </w:pPr>
      <w:r>
        <w:t xml:space="preserve">Feasibility is ensured through existing networks with the Tokyo University Graduate School of Engineering and pre-vetted industry contacts. All data collection complies with Japanese legal standards.</w:t>
      </w:r>
    </w:p>
    <w:bookmarkEnd w:id="26"/>
    <w:bookmarkStart w:id="27" w:name="conclusion"/>
    <w:p>
      <w:pPr>
        <w:pStyle w:val="Heading2"/>
      </w:pPr>
      <w:r>
        <w:t xml:space="preserve">8. Conclusion</w:t>
      </w:r>
    </w:p>
    <w:p>
      <w:pPr>
        <w:pStyle w:val="FirstParagraph"/>
      </w:pPr>
      <w:r>
        <w:t xml:space="preserve">This Thesis Proposal establishes a critical pathway for Statisticians to excel within Japan Tokyo's sophisticated data ecosystem. By systematically addressing the cultural, regulatory, and technical dimensions unique to Tokyo's environment, it moves beyond theoretical statistical practice toward actionable professional development. The outcomes will directly support Japan’s strategic objectives—enhancing its global competitiveness in data science while creating a sustainable pipeline for Statisticians who can transform complex datasets into culturally resonant insights. As Tokyo accelerates as Asia’s innovation capital, this research ensures that statistical expertise becomes not merely functional but fundamentally transformative within the nation's operational DNA. For aspiring Statisticians targeting Japan Tokyo, this work provides the definitive roadmap to bridge global knowledge with local impact.</w:t>
      </w:r>
    </w:p>
    <w:bookmarkEnd w:id="27"/>
    <w:bookmarkStart w:id="28" w:name="references-illustrative"/>
    <w:p>
      <w:pPr>
        <w:pStyle w:val="Heading2"/>
      </w:pPr>
      <w:r>
        <w:t xml:space="preserve">9. References (Illustrative)</w:t>
      </w:r>
    </w:p>
    <w:p>
      <w:pPr>
        <w:numPr>
          <w:ilvl w:val="0"/>
          <w:numId w:val="1006"/>
        </w:numPr>
        <w:pStyle w:val="Compact"/>
      </w:pPr>
      <w:r>
        <w:t xml:space="preserve">Japan Statistical Society (JSS). (2023). *Annual Report on Statistical Profession in Japan*.</w:t>
      </w:r>
    </w:p>
    <w:p>
      <w:pPr>
        <w:numPr>
          <w:ilvl w:val="0"/>
          <w:numId w:val="1006"/>
        </w:numPr>
        <w:pStyle w:val="Compact"/>
      </w:pPr>
      <w:r>
        <w:t xml:space="preserve">Tokyo Metropolitan Government. (2024). *Society 5.0 Strategic Data Initiative*. Tokyo: Policy Division.</w:t>
      </w:r>
    </w:p>
    <w:p>
      <w:pPr>
        <w:numPr>
          <w:ilvl w:val="0"/>
          <w:numId w:val="1006"/>
        </w:numPr>
        <w:pStyle w:val="Compact"/>
      </w:pPr>
      <w:r>
        <w:t xml:space="preserve">National Institute of Statistics, Japan. (2023). *APPI Compliance Guidelines for Data Analysts*.</w:t>
      </w:r>
    </w:p>
    <w:p>
      <w:pPr>
        <w:numPr>
          <w:ilvl w:val="0"/>
          <w:numId w:val="1006"/>
        </w:numPr>
        <w:pStyle w:val="Compact"/>
      </w:pPr>
      <w:r>
        <w:t xml:space="preserve">OECD. (2024). *Japan's Digital Economy: Statistical Workforce Assessment*. Paris: OECD Publishing.</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Japan Tokyo Context</dc:title>
  <dc:creator/>
  <dc:language>en</dc:language>
  <cp:keywords/>
  <dcterms:created xsi:type="dcterms:W3CDTF">2026-05-30T03:50:05Z</dcterms:created>
  <dcterms:modified xsi:type="dcterms:W3CDTF">2026-05-30T03:50:05Z</dcterms:modified>
</cp:coreProperties>
</file>

<file path=docProps/custom.xml><?xml version="1.0" encoding="utf-8"?>
<Properties xmlns="http://schemas.openxmlformats.org/officeDocument/2006/custom-properties" xmlns:vt="http://schemas.openxmlformats.org/officeDocument/2006/docPropsVTypes"/>
</file>