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c5c3164508f3a392fb507f4a35399dcecde1858"/>
    <w:p>
      <w:pPr>
        <w:pStyle w:val="Heading1"/>
      </w:pPr>
      <w:r>
        <w:t xml:space="preserve">Thesis Proposal: Developing a Framework for Data-Driven Decision-Making by Statisticians in Riyadh, Saudi Arabia</w:t>
      </w:r>
    </w:p>
    <w:bookmarkStart w:id="20" w:name="introduction"/>
    <w:p>
      <w:pPr>
        <w:pStyle w:val="Heading2"/>
      </w:pPr>
      <w:r>
        <w:t xml:space="preserve">1. Introduction</w:t>
      </w:r>
    </w:p>
    <w:p>
      <w:pPr>
        <w:pStyle w:val="FirstParagraph"/>
      </w:pPr>
      <w:r>
        <w:t xml:space="preserve">The Kingdom of Saudi Arabia's Vision 2030 initiative has catalyzed unprecedented economic diversification and digital transformation across the Kingdom. At the heart of this strategic pivot lies the critical need for robust data analytics capabilities, making the role of a</w:t>
      </w:r>
      <w:r>
        <w:t xml:space="preserve"> </w:t>
      </w:r>
      <w:r>
        <w:rPr>
          <w:iCs/>
          <w:i/>
        </w:rPr>
        <w:t xml:space="preserve">Statistician</w:t>
      </w:r>
      <w:r>
        <w:t xml:space="preserve"> </w:t>
      </w:r>
      <w:r>
        <w:t xml:space="preserve">indispensable in Riyadh—the political, economic, and administrative epicenter driving national progress. This Thesis Proposal outlines a research agenda to establish best practices for statistical professionals operating within Riyadh's unique governmental and corporate ecosystems. As Saudi Arabia accelerates toward its 2030 goals, the demand for skilled statisticians capable of transforming raw data into strategic intelligence has never been more acute. This study directly addresses the gap between academic statistical training and the practical requirements of Riyadh-based organizations navigating complex development challenges.</w:t>
      </w:r>
    </w:p>
    <w:bookmarkEnd w:id="20"/>
    <w:bookmarkStart w:id="21" w:name="X216342d52ddab8f314301aa313151f3deb4ade1"/>
    <w:p>
      <w:pPr>
        <w:pStyle w:val="Heading2"/>
      </w:pPr>
      <w:r>
        <w:t xml:space="preserve">2. Context: The Saudi Arabia Riyadh Landscape</w:t>
      </w:r>
    </w:p>
    <w:p>
      <w:pPr>
        <w:pStyle w:val="FirstParagraph"/>
      </w:pPr>
      <w:r>
        <w:t xml:space="preserve">Riyadh serves as the nerve center for Saudi Arabia's data revolution, hosting key institutions including the General Authority for Statistics (GASTAT), Ministry of Finance, and major private sector entities like Aramco and SABB. Current initiatives such as the National Data Strategy 2030 require advanced statistical methodologies to monitor economic diversification (e.g., non-oil GDP growth), healthcare access, and smart city development across Riyadh's rapidly expanding urban landscape. However, a 2023 GASTAT report revealed that 68% of Saudi organizations struggle with data quality issues and lack in-house statistical expertise—directly impeding evidence-based policymaking. This gap represents both an urgent challenge and a strategic opportunity for emerging statisticians to contribute to national goals.</w:t>
      </w:r>
    </w:p>
    <w:bookmarkEnd w:id="21"/>
    <w:bookmarkStart w:id="22" w:name="research-problem-statement"/>
    <w:p>
      <w:pPr>
        <w:pStyle w:val="Heading2"/>
      </w:pPr>
      <w:r>
        <w:t xml:space="preserve">3. Research Problem Statement</w:t>
      </w:r>
    </w:p>
    <w:p>
      <w:pPr>
        <w:pStyle w:val="FirstParagraph"/>
      </w:pPr>
      <w:r>
        <w:t xml:space="preserve">The primary research problem centers on the misalignment between traditional statistical education frameworks and the dynamic demands of Riyadh's evolving data landscape. Current academic programs often neglect domain-specific applications critical to Saudi Arabia's context—such as analyzing tourism data for post-pandemic recovery, measuring KSA labor market participation (particularly for women), or modeling renewable energy adoption across Riyadh’s infrastructure projects. This Thesis Proposal contends that without a tailored competency framework, statisticians in Riyadh risk producing analyses disconnected from national priorities, undermining Vision 2030's data-driven objectives.</w:t>
      </w:r>
    </w:p>
    <w:bookmarkEnd w:id="22"/>
    <w:bookmarkStart w:id="23" w:name="research-objectives"/>
    <w:p>
      <w:pPr>
        <w:pStyle w:val="Heading2"/>
      </w:pPr>
      <w:r>
        <w:t xml:space="preserve">4. Research Objectives</w:t>
      </w:r>
    </w:p>
    <w:p>
      <w:pPr>
        <w:numPr>
          <w:ilvl w:val="0"/>
          <w:numId w:val="1001"/>
        </w:numPr>
        <w:pStyle w:val="Compact"/>
      </w:pPr>
      <w:r>
        <w:t xml:space="preserve">To develop a competency model for Statisticians operating within Saudi Arabia Riyadh-based organizations, integrating Kingdom-specific indicators (e.g., Saudization metrics, tourism KPIs, and healthcare access benchmarks).</w:t>
      </w:r>
    </w:p>
    <w:p>
      <w:pPr>
        <w:numPr>
          <w:ilvl w:val="0"/>
          <w:numId w:val="1001"/>
        </w:numPr>
        <w:pStyle w:val="Compact"/>
      </w:pPr>
      <w:r>
        <w:t xml:space="preserve">To evaluate current statistical workflows in key Riyadh institutions (Governmental: GASTAT, Ministry of Health; Private: STC, NEOM) through field surveys and process mapping.</w:t>
      </w:r>
    </w:p>
    <w:p>
      <w:pPr>
        <w:numPr>
          <w:ilvl w:val="0"/>
          <w:numId w:val="1001"/>
        </w:numPr>
        <w:pStyle w:val="Compact"/>
      </w:pPr>
      <w:r>
        <w:t xml:space="preserve">To design a culturally adaptive statistical toolkit addressing common challenges in Saudi data environments (e.g., multilingual datasets, privacy regulations under Saudi Data Governance Law).</w:t>
      </w:r>
    </w:p>
    <w:p>
      <w:pPr>
        <w:numPr>
          <w:ilvl w:val="0"/>
          <w:numId w:val="1001"/>
        </w:numPr>
        <w:pStyle w:val="Compact"/>
      </w:pPr>
      <w:r>
        <w:t xml:space="preserve">To establish validation protocols for statistical outputs used in high-stakes decision-making within Riyadh's policy ecosystem.</w:t>
      </w:r>
    </w:p>
    <w:bookmarkEnd w:id="23"/>
    <w:bookmarkStart w:id="27" w:name="methodology"/>
    <w:p>
      <w:pPr>
        <w:pStyle w:val="Heading2"/>
      </w:pPr>
      <w:r>
        <w:t xml:space="preserve">5. Methodology</w:t>
      </w:r>
    </w:p>
    <w:p>
      <w:pPr>
        <w:pStyle w:val="FirstParagraph"/>
      </w:pPr>
      <w:r>
        <w:t xml:space="preserve">This mixed-methods research will employ a three-phase approach:</w:t>
      </w:r>
    </w:p>
    <w:bookmarkStart w:id="24" w:name="X8c9fc75ea584caa81ee96e3b487e4f48755dd49"/>
    <w:p>
      <w:pPr>
        <w:pStyle w:val="Heading3"/>
      </w:pPr>
      <w:r>
        <w:t xml:space="preserve">Phase 1: Literature and Gap Analysis (Months 1-3)</w:t>
      </w:r>
    </w:p>
    <w:p>
      <w:pPr>
        <w:pStyle w:val="FirstParagraph"/>
      </w:pPr>
      <w:r>
        <w:t xml:space="preserve">Comprehensive review of Saudi data governance frameworks (e.g., Data Governance Council guidelines), global statistical standards (UN SDGs, OECD), and existing academic literature on Middle Eastern statisticians. Focus will be on identifying context-specific knowledge gaps in Riyadh's operational environment.</w:t>
      </w:r>
    </w:p>
    <w:bookmarkEnd w:id="24"/>
    <w:bookmarkStart w:id="25" w:name="X814ccc84d12fbfbf36591f357755fe537543bcd"/>
    <w:p>
      <w:pPr>
        <w:pStyle w:val="Heading3"/>
      </w:pPr>
      <w:r>
        <w:t xml:space="preserve">Phase 2: Institutional Assessment (Months 4-6)</w:t>
      </w:r>
    </w:p>
    <w:p>
      <w:pPr>
        <w:pStyle w:val="FirstParagraph"/>
      </w:pPr>
      <w:r>
        <w:t xml:space="preserve">Primary data collection via structured interviews with 25+ statistician professionals across Riyadh institutions, supplemented by document analysis of recent project reports. Key metrics will include data source reliability, statistical software usage (R/Python vs. legacy systems), and alignment between statistical outputs and strategic business outcomes.</w:t>
      </w:r>
    </w:p>
    <w:bookmarkEnd w:id="25"/>
    <w:bookmarkStart w:id="26" w:name="X4e86b89079591a2d7792ee59af5b327beb27d95"/>
    <w:p>
      <w:pPr>
        <w:pStyle w:val="Heading3"/>
      </w:pPr>
      <w:r>
        <w:t xml:space="preserve">Phase 3: Framework Development &amp; Validation (Months 7-10)</w:t>
      </w:r>
    </w:p>
    <w:p>
      <w:pPr>
        <w:pStyle w:val="FirstParagraph"/>
      </w:pPr>
      <w:r>
        <w:t xml:space="preserve">Co-creation workshops with Riyadh-based stakeholders to prototype the competency framework, followed by pilot testing across three organizations. Statistical validation will use Kappa coefficients for inter-rater reliability and regression analysis to measure correlation between adopted methodologies and decision-making efficiency metrics.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anticipates delivering three transformative outcomes:</w:t>
      </w:r>
    </w:p>
    <w:p>
      <w:pPr>
        <w:numPr>
          <w:ilvl w:val="0"/>
          <w:numId w:val="1002"/>
        </w:numPr>
        <w:pStyle w:val="Compact"/>
      </w:pPr>
      <w:r>
        <w:rPr>
          <w:bCs/>
          <w:b/>
        </w:rPr>
        <w:t xml:space="preserve">A Riyadh-Specific Statistician Competency Framework:</w:t>
      </w:r>
      <w:r>
        <w:t xml:space="preserve"> </w:t>
      </w:r>
      <w:r>
        <w:t xml:space="preserve">A validated model defining technical skills (e.g., time-series analysis for tourism data), domain knowledge (e.g., Saudi labor market dynamics), and soft skills (cultural communication in multi-gender teams) essential for success in Saudi Arabia's public sector.</w:t>
      </w:r>
    </w:p>
    <w:p>
      <w:pPr>
        <w:numPr>
          <w:ilvl w:val="0"/>
          <w:numId w:val="1002"/>
        </w:numPr>
        <w:pStyle w:val="Compact"/>
      </w:pPr>
      <w:r>
        <w:rPr>
          <w:bCs/>
          <w:b/>
        </w:rPr>
        <w:t xml:space="preserve">Practical Statistical Toolkits:</w:t>
      </w:r>
      <w:r>
        <w:t xml:space="preserve"> </w:t>
      </w:r>
      <w:r>
        <w:t xml:space="preserve">Open-source templates addressing Riyadh-centric challenges—including Arabic-language data preprocessing scripts, GDPR-compliant anonymization protocols, and visualization standards aligned with KSA government guidelines.</w:t>
      </w:r>
    </w:p>
    <w:p>
      <w:pPr>
        <w:numPr>
          <w:ilvl w:val="0"/>
          <w:numId w:val="1002"/>
        </w:numPr>
        <w:pStyle w:val="Compact"/>
      </w:pPr>
      <w:r>
        <w:rPr>
          <w:bCs/>
          <w:b/>
        </w:rPr>
        <w:t xml:space="preserve">Evidence for Policy Reform:</w:t>
      </w:r>
      <w:r>
        <w:t xml:space="preserve"> </w:t>
      </w:r>
      <w:r>
        <w:t xml:space="preserve">Data demonstrating how structured statistical practices directly support Vision 2030 targets. For instance, modeling how improved data quality in Riyadh's healthcare system could accelerate the "Saudi Health Sector Strategy" to achieve 95% digital patient records by 2027.</w:t>
      </w:r>
    </w:p>
    <w:p>
      <w:pPr>
        <w:pStyle w:val="FirstParagraph"/>
      </w:pPr>
      <w:r>
        <w:t xml:space="preserve">The significance extends beyond academia: This research directly supports Saudi Arabia's ambition to become a global leader in data governance. By embedding statistical excellence within Riyadh's knowledge economy, the findings will empower organizations to reduce decision-making latency by an estimated 30% (based on benchmarking with Dubai’s Smart City Initiative) while aligning with Saudi values and legal frameworks.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Preparation &amp; Literature Review</w:t>
      </w:r>
    </w:p>
    <w:p>
      <w:pPr>
        <w:pStyle w:val="BodyText"/>
      </w:pPr>
      <w:r>
        <w:t xml:space="preserve">Context mapping, ethical approval, stakeholder identification</w:t>
      </w:r>
    </w:p>
    <w:p>
      <w:pPr>
        <w:pStyle w:val="BodyText"/>
      </w:pPr>
      <w:r>
        <w:t xml:space="preserve">1-3</w:t>
      </w:r>
    </w:p>
    <w:p>
      <w:pPr>
        <w:pStyle w:val="BodyText"/>
      </w:pPr>
      <w:r>
        <w:t xml:space="preserve">Institutional Assessment</w:t>
      </w:r>
    </w:p>
    <w:p>
      <w:pPr>
        <w:pStyle w:val="BodyText"/>
      </w:pPr>
      <w:r>
        <w:t xml:space="preserve">Interviews, document analysis, workflow mapping in Riyadh offices</w:t>
      </w:r>
    </w:p>
    <w:p>
      <w:pPr>
        <w:pStyle w:val="BodyText"/>
      </w:pPr>
      <w:r>
        <w:t xml:space="preserve">4-6</w:t>
      </w:r>
    </w:p>
    <w:p>
      <w:pPr>
        <w:pStyle w:val="BodyText"/>
      </w:pPr>
      <w:r>
        <w:t xml:space="preserve">Framework Development</w:t>
      </w:r>
    </w:p>
    <w:p>
      <w:pPr>
        <w:pStyle w:val="BodyText"/>
      </w:pPr>
      <w:r>
        <w:t xml:space="preserve">Cultural adaptation workshops with Saudi statisticians; toolkit prototyping</w:t>
      </w:r>
    </w:p>
    <w:p>
      <w:pPr>
        <w:pStyle w:val="BodyText"/>
      </w:pPr>
      <w:r>
        <w:t xml:space="preserve">Validation &amp; Dissemination</w:t>
      </w:r>
    </w:p>
    <w:p>
      <w:pPr>
        <w:pStyle w:val="BodyText"/>
      </w:pPr>
      <w:r>
        <w:t xml:space="preserve">Pilot testing, final framework validation, policy briefs for Ministry of Human Resources and GASTAT</w:t>
      </w:r>
    </w:p>
    <w:bookmarkEnd w:id="29"/>
    <w:bookmarkStart w:id="30" w:name="conclusion"/>
    <w:p>
      <w:pPr>
        <w:pStyle w:val="Heading2"/>
      </w:pPr>
      <w:r>
        <w:t xml:space="preserve">8. Conclusion</w:t>
      </w:r>
    </w:p>
    <w:p>
      <w:pPr>
        <w:pStyle w:val="FirstParagraph"/>
      </w:pPr>
      <w:r>
        <w:t xml:space="preserve">This Thesis Proposal establishes a vital research pathway to elevate the profession of Statistician within Saudi Arabia Riyadh’s strategic development narrative. As the Kingdom transitions from resource-based to knowledge-driven economics, statisticians must evolve beyond technical execution into strategic partners shaping Riyadh’s future. This study will provide the evidence-based foundation for academic curricula reform, professional certification standards, and institutional capacity building—ensuring that every statistical analysis produced in Riyadh directly advances Saudi Arabia's Vision 2030 mission. The success of this research is not merely academic; it represents a critical investment in the Kingdom's ability to harness data as a catalyst for inclusive growth, sustainable urbanization, and global economic competitiveness. For the aspiring Statistician operating in Riyadh’s vibrant ecosystem, this framework will provide clarity on professional evolution while contributing tangibly to Saudi Arabia's national renaissance.</w:t>
      </w:r>
    </w:p>
    <w:bookmarkEnd w:id="30"/>
    <w:bookmarkStart w:id="31" w:name="references-selected"/>
    <w:p>
      <w:pPr>
        <w:pStyle w:val="Heading2"/>
      </w:pPr>
      <w:r>
        <w:t xml:space="preserve">9. References (Selected)</w:t>
      </w:r>
    </w:p>
    <w:p>
      <w:pPr>
        <w:numPr>
          <w:ilvl w:val="0"/>
          <w:numId w:val="1003"/>
        </w:numPr>
        <w:pStyle w:val="Compact"/>
      </w:pPr>
      <w:r>
        <w:t xml:space="preserve">General Authority for Statistics (GASTAT). (2023). *Saudi Arabia Data Quality Assessment Report*. Riyadh: Government Publications.</w:t>
      </w:r>
    </w:p>
    <w:p>
      <w:pPr>
        <w:numPr>
          <w:ilvl w:val="0"/>
          <w:numId w:val="1003"/>
        </w:numPr>
        <w:pStyle w:val="Compact"/>
      </w:pPr>
      <w:r>
        <w:t xml:space="preserve">Saudi Vision 2030. (2016). *National Transformation Program 2020*. Ministry of Investment.</w:t>
      </w:r>
    </w:p>
    <w:p>
      <w:pPr>
        <w:numPr>
          <w:ilvl w:val="0"/>
          <w:numId w:val="1003"/>
        </w:numPr>
        <w:pStyle w:val="Compact"/>
      </w:pPr>
      <w:r>
        <w:t xml:space="preserve">Alghamdi, M. S., &amp; Almalki, N. (2021). "Statistical Challenges in Saudi Health Data Systems." *Journal of Data Science*, 19(4), 78-95.</w:t>
      </w:r>
    </w:p>
    <w:p>
      <w:pPr>
        <w:numPr>
          <w:ilvl w:val="0"/>
          <w:numId w:val="1003"/>
        </w:numPr>
        <w:pStyle w:val="Compact"/>
      </w:pPr>
      <w:r>
        <w:t xml:space="preserve">UN DESA. (2023). *Data Governance for Sustainable Development: Global Case Studies*. New York: United Nations.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Riyadh, Saudi Arabia</dc:title>
  <dc:creator/>
  <dc:language>en</dc:language>
  <cp:keywords/>
  <dcterms:created xsi:type="dcterms:W3CDTF">2026-07-14T16:25:56Z</dcterms:created>
  <dcterms:modified xsi:type="dcterms:W3CDTF">2026-07-14T16:25:56Z</dcterms:modified>
</cp:coreProperties>
</file>

<file path=docProps/custom.xml><?xml version="1.0" encoding="utf-8"?>
<Properties xmlns="http://schemas.openxmlformats.org/officeDocument/2006/custom-properties" xmlns:vt="http://schemas.openxmlformats.org/officeDocument/2006/docPropsVTypes"/>
</file>