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Kabul,</w:t>
      </w:r>
      <w:r>
        <w:t xml:space="preserve"> </w:t>
      </w:r>
      <w:r>
        <w:t xml:space="preserve">Afghanistan</w:t>
      </w:r>
    </w:p>
    <w:bookmarkStart w:id="29" w:name="X48db4bcdcb83130d4e88c27a176cd3058a92534"/>
    <w:p>
      <w:pPr>
        <w:pStyle w:val="Heading1"/>
      </w:pPr>
      <w:r>
        <w:t xml:space="preserve">Thesis Proposal: Enhancing Surgical Capacity and Healthcare Delivery Through Surgeon-Led Interventions in Kabul, Afghanistan</w:t>
      </w:r>
    </w:p>
    <w:bookmarkStart w:id="20" w:name="introduction-and-contextual-background"/>
    <w:p>
      <w:pPr>
        <w:pStyle w:val="Heading2"/>
      </w:pPr>
      <w:r>
        <w:t xml:space="preserve">Introduction and Contextual Background</w:t>
      </w:r>
    </w:p>
    <w:p>
      <w:pPr>
        <w:pStyle w:val="FirstParagraph"/>
      </w:pPr>
      <w:r>
        <w:t xml:space="preserve">In the complex humanitarian landscape of Afghanistan, particularly in its capital city Kabul, access to specialized surgical care remains critically constrained. With a surgeon-to-population ratio of approximately 1 per 100,000 citizens—far below the World Health Organization's recommended minimum of 25 per 100,000—the burden of surgical disease in Kabul exceeds the capacity of existing healthcare infrastructure. This crisis is exacerbated by ongoing conflict, economic instability, and decades of systemic healthcare degradation. As a frontline city receiving thousands of trauma cases monthly from regional violence and natural disasters, Kabul demands immediate attention to surgical workforce development. This thesis proposal outlines a comprehensive research framework focused on transforming surgical care delivery through targeted capacity-building initiatives led by surgeons within Kabul's healthcare ecosystem. The central premise is that sustainable improvements in surgical outcomes require context-specific solutions developed by and for Afghan surgeons operating within their unique sociopolitical environment.</w:t>
      </w:r>
    </w:p>
    <w:bookmarkEnd w:id="20"/>
    <w:bookmarkStart w:id="21" w:name="problem-statement-and-research-gap"/>
    <w:p>
      <w:pPr>
        <w:pStyle w:val="Heading2"/>
      </w:pPr>
      <w:r>
        <w:t xml:space="preserve">Problem Statement and Research Gap</w:t>
      </w:r>
    </w:p>
    <w:p>
      <w:pPr>
        <w:pStyle w:val="FirstParagraph"/>
      </w:pPr>
      <w:r>
        <w:t xml:space="preserve">Current literature on global surgery consistently identifies Afghanistan as a high-priority country for surgical system strengthening, yet there is a profound absence of research centered on Kabul's operational realities. Most studies focus either on national-level policy or international aid interventions, neglecting the daily challenges faced by local surgeons navigating resource scarcity, security constraints, and cultural barriers. Crucially, existing frameworks rarely incorporate the lived experiences of Afghan surgeons as primary knowledge sources. This gap represents a critical misalignment: effective solutions cannot be designed without understanding the perspectives of those delivering care under extreme conditions. The proposed research directly addresses this void by centering Kabul's surgical workforce as both subjects and agents of change, moving beyond donor-driven models toward locally owned capacity development.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surgical service delivery at Kabul's major public hospitals (including Kandahar Hospital, Darul Mohammadi, and the National Medical Center), evaluating infrastructure limitations, equipment availability, and procedural volumes.</w:t>
      </w:r>
    </w:p>
    <w:p>
      <w:pPr>
        <w:numPr>
          <w:ilvl w:val="0"/>
          <w:numId w:val="1001"/>
        </w:numPr>
        <w:pStyle w:val="Compact"/>
      </w:pPr>
      <w:r>
        <w:t xml:space="preserve">To document the professional challenges faced by Afghan surgeons in Kabul through qualitative analysis of their work experiences, including security risks, supply chain disruptions, and cultural constraints in patient care.</w:t>
      </w:r>
    </w:p>
    <w:p>
      <w:pPr>
        <w:numPr>
          <w:ilvl w:val="0"/>
          <w:numId w:val="1001"/>
        </w:numPr>
        <w:pStyle w:val="Compact"/>
      </w:pPr>
      <w:r>
        <w:t xml:space="preserve">To develop a context-specific surgical workforce model that integrates training pathways for emerging local surgeons while addressing retention issues through institutional support systems.</w:t>
      </w:r>
    </w:p>
    <w:p>
      <w:pPr>
        <w:numPr>
          <w:ilvl w:val="0"/>
          <w:numId w:val="1001"/>
        </w:numPr>
        <w:pStyle w:val="Compact"/>
      </w:pPr>
      <w:r>
        <w:t xml:space="preserve">To co-design a scalable intervention framework with Kabul-based surgeons for optimizing trauma care workflows within existing resource constraints.</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explanatory mixed-methods design. Phase One (quantitative) will analyze hospital records from 10 major Kabul facilities over 18 months to establish baseline metrics on surgical case loads, mortality rates, and equipment utilization. Phase Two (qualitative) involves in-depth interviews with 35+ practicing surgeons across Kabul's public and private healthcare institutions, using grounded theory to identify recurring systemic barriers. The final phase utilizes participatory action research workshops where identified challenges are translated into co-created solutions with local surgical teams. Ethical considerations are paramount: all data collection will occur with approval from the Ministry of Public Health Afghanistan, participant consent in Dari/Pashto, and strict confidentiality protocols for security-sensitive information. The study design explicitly avoids "Western" frameworks that ignore Afghanistan's unique historical and cultural context.</w:t>
      </w:r>
    </w:p>
    <w:bookmarkEnd w:id="23"/>
    <w:bookmarkStart w:id="24" w:name="X7d5ef0337a6459ae7ef8f86a23090bc9282ebff"/>
    <w:p>
      <w:pPr>
        <w:pStyle w:val="Heading2"/>
      </w:pPr>
      <w:r>
        <w:t xml:space="preserve">Significance to Kabul's Surgical Ecosystem</w:t>
      </w:r>
    </w:p>
    <w:p>
      <w:pPr>
        <w:pStyle w:val="FirstParagraph"/>
      </w:pPr>
      <w:r>
        <w:t xml:space="preserve">This thesis directly addresses the urgent need for locally grounded solutions in Kabul where surgical care is often synonymous with emergency response rather than comprehensive health systems. By placing Afghan surgeons at the center of research design, it challenges extractive research paradigms common in post-conflict settings. The expected outcomes will provide three critical contributions: (1) A validated surgical capacity assessment tool tailored to Afghanistan's context; (2) Evidence-based recommendations for integrating traditional healing practices with modern surgical protocols where appropriate; and (3) A sustainable training model for surgeon mentors within Kabul's medical colleges, reducing dependence on expatriate staffing. Crucially, the findings will inform Afghanistan's upcoming National Surgical Plan 2030, ensuring it reflects frontline realities rather than theoretical models.</w:t>
      </w:r>
    </w:p>
    <w:bookmarkEnd w:id="24"/>
    <w:bookmarkStart w:id="25" w:name="expected-outcomes-and-impact"/>
    <w:p>
      <w:pPr>
        <w:pStyle w:val="Heading2"/>
      </w:pPr>
      <w:r>
        <w:t xml:space="preserve">Expected Outcomes and Impact</w:t>
      </w:r>
    </w:p>
    <w:p>
      <w:pPr>
        <w:pStyle w:val="FirstParagraph"/>
      </w:pPr>
      <w:r>
        <w:t xml:space="preserve">The research anticipates transforming Kabul's surgical landscape through three interconnected pathways. First, it will generate data demonstrating that surgeon retention is directly linked to institutional support (e.g., reliable equipment supply chains, secure working conditions), not merely financial incentives. Second, the co-designed intervention framework—potentially including mobile surgical units for remote Kabul districts and telemedicine consultations with international partners for complex cases—will provide immediate operational value. Third, by documenting successful strategies within Afghanistan's specific security environment (e.g., coordinating with local peace committees to ensure safe patient transport), this work will create replicable models for other conflict-affected regions. Most significantly, the thesis will establish a research-practice pipeline where Kabul-based surgeons become knowledge producers rather than passive subjects of study, fostering long-term institutional memory within Afghanistan's healthcare system.</w:t>
      </w:r>
    </w:p>
    <w:bookmarkEnd w:id="25"/>
    <w:bookmarkStart w:id="26" w:name="timeline-and-feasibility"/>
    <w:p>
      <w:pPr>
        <w:pStyle w:val="Heading2"/>
      </w:pPr>
      <w:r>
        <w:t xml:space="preserve">Timeline and Feasibility</w:t>
      </w:r>
    </w:p>
    <w:p>
      <w:pPr>
        <w:pStyle w:val="FirstParagraph"/>
      </w:pPr>
      <w:r>
        <w:t xml:space="preserve">The proposed 24-month research timeline is designed for maximum practicality in Kabul's context. Months 1-4 focus on ethical approvals and hospital partnerships; Months 5-8 collect quantitative data; Months 9-14 conduct qualitative fieldwork with surgeon participants; Months 15-20 develop co-designed interventions through iterative workshops; and Months 21-24 finalize the thesis with government stakeholders. Feasibility is enhanced by partnering with Kabul University of Medical Sciences and the Afghan Surgical Society, ensuring community ownership from inception. Security protocols include all fieldwork conducted during daylight hours at secure hospital sites, with local research assistants trained in conflict-sensitive methods.</w:t>
      </w:r>
    </w:p>
    <w:bookmarkEnd w:id="26"/>
    <w:bookmarkStart w:id="27" w:name="conclusion"/>
    <w:p>
      <w:pPr>
        <w:pStyle w:val="Heading2"/>
      </w:pPr>
      <w:r>
        <w:t xml:space="preserve">Conclusion</w:t>
      </w:r>
    </w:p>
    <w:p>
      <w:pPr>
        <w:pStyle w:val="FirstParagraph"/>
      </w:pPr>
      <w:r>
        <w:t xml:space="preserve">In Afghanistan's capital city Kabul, where surgical care remains a matter of life and death for thousands daily, this thesis proposal represents a paradigm shift from external intervention toward locally empowered solutions. By centering the experiences of Afghan surgeons as the primary knowledge source, this research moves beyond mere documentation to create actionable change within Kabul's healthcare system. The proposed study does not merely examine surgical challenges—it actively builds capacity by equipping Kabul's surgeon community with evidence-based tools for systemic improvement. This work will generate knowledge that directly serves Afghanistan's national development goals while contributing to the global understanding of surgical care in fragile states. Ultimately, this thesis aims to demonstrate that sustainable healthcare transformation in Kabul begins with recognizing and supporting the professionals already on the frontlines: the surgeons who choose to serve their communities despite overwhelming odds.</w:t>
      </w:r>
    </w:p>
    <w:bookmarkEnd w:id="27"/>
    <w:bookmarkStart w:id="28" w:name="references-illustrative"/>
    <w:p>
      <w:pPr>
        <w:pStyle w:val="Heading2"/>
      </w:pPr>
      <w:r>
        <w:t xml:space="preserve">References (Illustrative)</w:t>
      </w:r>
    </w:p>
    <w:p>
      <w:pPr>
        <w:pStyle w:val="FirstParagraph"/>
      </w:pPr>
      <w:r>
        <w:t xml:space="preserve">World Health Organization. (2015). Global Surgery 2030: Evidence and Solutions for Achieving Health, Survival, and Social-Economic Development. Geneva: WHO.</w:t>
      </w:r>
      <w:r>
        <w:br/>
      </w:r>
      <w:r>
        <w:t xml:space="preserve">World Bank. (2019). Afghanistan's Fragile State Index: Healthcare System Assessment. Washington DC.</w:t>
      </w:r>
      <w:r>
        <w:br/>
      </w:r>
      <w:r>
        <w:t xml:space="preserve">Al-Momani, M., et al. (2021). Surgical Workforce Shortages in Conflict Settings: A Case Study from Kabul. Journal of Global Surgery, 7(3), 45-60.</w:t>
      </w:r>
      <w:r>
        <w:br/>
      </w:r>
      <w:r>
        <w:t xml:space="preserve">Afghanistan Ministry of Public Health. (2023). National Health Statistics Report: Kabul Province.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Kabul, Afghanistan</dc:title>
  <dc:creator/>
  <dc:language>en</dc:language>
  <cp:keywords/>
  <dcterms:created xsi:type="dcterms:W3CDTF">2026-07-20T08:25:35Z</dcterms:created>
  <dcterms:modified xsi:type="dcterms:W3CDTF">2026-07-20T08:25:35Z</dcterms:modified>
</cp:coreProperties>
</file>

<file path=docProps/custom.xml><?xml version="1.0" encoding="utf-8"?>
<Properties xmlns="http://schemas.openxmlformats.org/officeDocument/2006/custom-properties" xmlns:vt="http://schemas.openxmlformats.org/officeDocument/2006/docPropsVTypes"/>
</file>