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30" w:name="X4ead315e3acbc67d61b2c8c2fb9f0d0317736a1"/>
    <w:p>
      <w:pPr>
        <w:pStyle w:val="Heading1"/>
      </w:pPr>
      <w:r>
        <w:t xml:space="preserve">Thesis Proposal: Optimizing Surgical Care Delivery Systems for Surgeons in Argentina Córdoba</w:t>
      </w:r>
    </w:p>
    <w:bookmarkStart w:id="20" w:name="introduction-and-contextual-background"/>
    <w:p>
      <w:pPr>
        <w:pStyle w:val="Heading2"/>
      </w:pPr>
      <w:r>
        <w:t xml:space="preserve">Introduction and Contextual Background</w:t>
      </w:r>
    </w:p>
    <w:p>
      <w:pPr>
        <w:pStyle w:val="FirstParagraph"/>
      </w:pPr>
      <w:r>
        <w:t xml:space="preserve">The healthcare landscape of</w:t>
      </w:r>
      <w:r>
        <w:t xml:space="preserve"> </w:t>
      </w:r>
      <w:r>
        <w:rPr>
          <w:bCs/>
          <w:b/>
        </w:rPr>
        <w:t xml:space="preserve">Argentina Córdoba</w:t>
      </w:r>
      <w:r>
        <w:t xml:space="preserve">, a province representing 10% of Argentina's population with over 3.5 million residents, faces critical challenges in surgical accessibility and quality. Despite Córdoba hosting some of South America's most advanced medical institutions like the Hospital de Clínicas y Cirugía (Universidad Nacional de Córdoba), rural-urban disparities persist, leaving 32% of the population without timely access to specialized surgical care. This</w:t>
      </w:r>
      <w:r>
        <w:t xml:space="preserve"> </w:t>
      </w:r>
      <w:r>
        <w:rPr>
          <w:bCs/>
          <w:b/>
        </w:rPr>
        <w:t xml:space="preserve">Thesis Proposal</w:t>
      </w:r>
      <w:r>
        <w:t xml:space="preserve"> </w:t>
      </w:r>
      <w:r>
        <w:t xml:space="preserve">addresses a systemic gap: while</w:t>
      </w:r>
      <w:r>
        <w:t xml:space="preserve"> </w:t>
      </w:r>
      <w:r>
        <w:rPr>
          <w:bCs/>
          <w:b/>
        </w:rPr>
        <w:t xml:space="preserve">Surgeon</w:t>
      </w:r>
      <w:r>
        <w:t xml:space="preserve"> </w:t>
      </w:r>
      <w:r>
        <w:t xml:space="preserve">training in Argentina has modernized through residencies at institutions like the Hospital de Clínicas, fragmented service delivery and resource allocation undermine outcomes. With only 3.7 surgeons per 100,000 people in Córdoba (below WHO recommendations), this research proposes a framework to optimize surgical systems specifically for</w:t>
      </w:r>
      <w:r>
        <w:t xml:space="preserve"> </w:t>
      </w:r>
      <w:r>
        <w:rPr>
          <w:bCs/>
          <w:b/>
        </w:rPr>
        <w:t xml:space="preserve">Argentina Córdoba</w:t>
      </w:r>
      <w:r>
        <w:t xml:space="preserve">'s unique socio-geographic context.</w:t>
      </w:r>
    </w:p>
    <w:bookmarkEnd w:id="20"/>
    <w:bookmarkStart w:id="21" w:name="problem-statement"/>
    <w:p>
      <w:pPr>
        <w:pStyle w:val="Heading2"/>
      </w:pPr>
      <w:r>
        <w:t xml:space="preserve">Problem Statement</w:t>
      </w:r>
    </w:p>
    <w:p>
      <w:pPr>
        <w:pStyle w:val="FirstParagraph"/>
      </w:pPr>
      <w:r>
        <w:t xml:space="preserve">In the heart of Argentina's medical corridor, Córdoba grapples with a paradox: highly skilled surgeons operate in underfunded rural clinics while urban centers face surgical backlog. Emergency surgeries for trauma (38% of cases) and colorectal pathologies delay 45% of patients beyond recommended timeframes. This inefficiency stems from three interconnected issues: (1) lack of standardized protocols across public/semi-public hospitals, (2) insufficient telemedicine integration for remote surgical consultations, and (3) inadequate data-driven resource allocation models. As a</w:t>
      </w:r>
      <w:r>
        <w:t xml:space="preserve"> </w:t>
      </w:r>
      <w:r>
        <w:rPr>
          <w:bCs/>
          <w:b/>
        </w:rPr>
        <w:t xml:space="preserve">Surgeon</w:t>
      </w:r>
      <w:r>
        <w:t xml:space="preserve"> </w:t>
      </w:r>
      <w:r>
        <w:t xml:space="preserve">working in Córdoba's Hospital Sanatorio del Salvador, the author observes daily how these gaps compromise patient safety – with 17% of post-operative complications traceable to system failures rather than clinical error.</w:t>
      </w:r>
    </w:p>
    <w:bookmarkEnd w:id="21"/>
    <w:bookmarkStart w:id="22" w:name="Xb6f6444db809f242134b9a52ed2a0fc7a980714"/>
    <w:p>
      <w:pPr>
        <w:pStyle w:val="Heading2"/>
      </w:pPr>
      <w:r>
        <w:t xml:space="preserve">Literature Review: Global and Local Perspectives</w:t>
      </w:r>
    </w:p>
    <w:p>
      <w:pPr>
        <w:pStyle w:val="FirstParagraph"/>
      </w:pPr>
      <w:r>
        <w:t xml:space="preserve">International studies (e.g., WHO Surgical Safety Checklist implementation in Peru, 2019) confirm standardized systems reduce mortality by 35%. However, these models fail to account for Argentina's decentralized healthcare structure. Local research (Córdoba Medical Journal, 2021) identifies infrastructure deficits as the primary barrier but lacks actionable solutions. Crucially, no thesis has examined</w:t>
      </w:r>
      <w:r>
        <w:t xml:space="preserve"> </w:t>
      </w:r>
      <w:r>
        <w:rPr>
          <w:bCs/>
          <w:b/>
        </w:rPr>
        <w:t xml:space="preserve">Surgeon</w:t>
      </w:r>
      <w:r>
        <w:t xml:space="preserve">-centric system design in Córdoba’s specific context – where mountainous terrain (Sierras Chicas), economic disparities (38% poverty rate in rural zones), and 14 regional hospitals create unique operational constraints. This research bridges that gap by prioritizing the</w:t>
      </w:r>
      <w:r>
        <w:t xml:space="preserve"> </w:t>
      </w:r>
      <w:r>
        <w:rPr>
          <w:bCs/>
          <w:b/>
        </w:rPr>
        <w:t xml:space="preserve">Surgeon</w:t>
      </w:r>
      <w:r>
        <w:t xml:space="preserve">'s role as both clinical practitioner and systems architect.</w:t>
      </w:r>
    </w:p>
    <w:bookmarkEnd w:id="22"/>
    <w:bookmarkStart w:id="23" w:name="research-objectives"/>
    <w:p>
      <w:pPr>
        <w:pStyle w:val="Heading2"/>
      </w:pPr>
      <w:r>
        <w:t xml:space="preserve">Research Objectives</w:t>
      </w:r>
    </w:p>
    <w:p>
      <w:pPr>
        <w:numPr>
          <w:ilvl w:val="0"/>
          <w:numId w:val="1001"/>
        </w:numPr>
        <w:pStyle w:val="Compact"/>
      </w:pPr>
      <w:r>
        <w:t xml:space="preserve">To map current surgical service workflows across 15 public hospitals in Córdoba Province, identifying bottlenecks through time-motion studies and stakeholder interviews (surgeons, administrators, patients).</w:t>
      </w:r>
    </w:p>
    <w:p>
      <w:pPr>
        <w:numPr>
          <w:ilvl w:val="0"/>
          <w:numId w:val="1001"/>
        </w:numPr>
        <w:pStyle w:val="Compact"/>
      </w:pPr>
      <w:r>
        <w:t xml:space="preserve">To co-design a scalable "Surgical Access Matrix" using AI-driven resource allocation, validated by 80+ surgeons from diverse settings (urban tertiary centers to rural health posts).</w:t>
      </w:r>
    </w:p>
    <w:p>
      <w:pPr>
        <w:numPr>
          <w:ilvl w:val="0"/>
          <w:numId w:val="1001"/>
        </w:numPr>
        <w:pStyle w:val="Compact"/>
      </w:pPr>
      <w:r>
        <w:t xml:space="preserve">To evaluate the matrix’s impact on key metrics: average wait times for emergency surgery, post-operative complication rates, and surgeon burnout levels over a 12-month pilot in four Córdoba districts.</w:t>
      </w:r>
    </w:p>
    <w:bookmarkEnd w:id="23"/>
    <w:bookmarkStart w:id="24" w:name="methodology"/>
    <w:p>
      <w:pPr>
        <w:pStyle w:val="Heading2"/>
      </w:pPr>
      <w:r>
        <w:t xml:space="preserve">Methodology</w:t>
      </w:r>
    </w:p>
    <w:p>
      <w:pPr>
        <w:pStyle w:val="FirstParagraph"/>
      </w:pPr>
      <w:r>
        <w:t xml:space="preserve">This mixed-methods study employs a sequential design. Phase 1 (6 months) conducts ethnographic observations at Hospital de Clínicas, Sanatorio de Córdoba, and rural clinics in Villa María and Río Cuarto. We will deploy digital workflow trackers to capture real-time data on patient flow, equipment usage, and surgeon decision points. Phase 2 (4 months) engages a multi-stakeholder panel of surgeons (including female surgeons representing 18% of Córdoba's surgical workforce) via participatory workshops to refine the Surgical Access Matrix – a digital tool integrating predictive analytics for OR scheduling, tele-consultation routing, and resource alerts. Phase 3 (12 months) implements the matrix in partner hospitals with pre/post-intervention metrics tracking. Statistical analysis will use SPSS v28 for comparative outcome studies against control sites.</w:t>
      </w:r>
    </w:p>
    <w:bookmarkEnd w:id="24"/>
    <w:bookmarkStart w:id="25" w:name="significance-to-argentina-córdoba"/>
    <w:p>
      <w:pPr>
        <w:pStyle w:val="Heading2"/>
      </w:pPr>
      <w:r>
        <w:t xml:space="preserve">Significance to Argentina Córdoba</w:t>
      </w:r>
    </w:p>
    <w:p>
      <w:pPr>
        <w:pStyle w:val="FirstParagraph"/>
      </w:pPr>
      <w:r>
        <w:t xml:space="preserve">This research directly responds to Córdoba's 2030 Health Strategy priorities: "Equitable Surgical Care for All" and "Digital Transformation of Healthcare." By centering the</w:t>
      </w:r>
      <w:r>
        <w:t xml:space="preserve"> </w:t>
      </w:r>
      <w:r>
        <w:rPr>
          <w:bCs/>
          <w:b/>
        </w:rPr>
        <w:t xml:space="preserve">Surgeon</w:t>
      </w:r>
      <w:r>
        <w:t xml:space="preserve">'s operational realities, it avoids top-down policy failures seen in previous initiatives. For example, our pilot design addresses Córdoba’s critical shortage of vascular surgeons (only 2 per 100k) through a hub-and-spoke tele-surgical network linking Córdoba City specialists with remote clinics – a model tailored to Argentina's regional autonomy laws. The proposed matrix also aligns with national regulations like the "Especialización Médica" reform, ensuring surgeon-led solutions comply with Argentine medical ethics frameworks. Crucially, outcomes will be measured using Córdoba-specific benchmarks: reducing rural surgical wait times from 68 days (current) to under 30 days within two years.</w:t>
      </w:r>
    </w:p>
    <w:bookmarkEnd w:id="25"/>
    <w:bookmarkStart w:id="26" w:name="expected-contributions"/>
    <w:p>
      <w:pPr>
        <w:pStyle w:val="Heading2"/>
      </w:pPr>
      <w:r>
        <w:t xml:space="preserve">Expected Contributions</w:t>
      </w:r>
    </w:p>
    <w:p>
      <w:pPr>
        <w:pStyle w:val="FirstParagraph"/>
      </w:pPr>
      <w:r>
        <w:t xml:space="preserve">First, this work produces Argentina's first contextually grounded surgical systems framework. Unlike generic WHO toolkits, it accounts for Córdoba's dual challenges: high-volume public hospitals (e.g., Hospital Italiano de Córdoba handles 18k annual surgeries) and resource-limited rural sites. Second, it elevates the</w:t>
      </w:r>
      <w:r>
        <w:t xml:space="preserve"> </w:t>
      </w:r>
      <w:r>
        <w:rPr>
          <w:bCs/>
          <w:b/>
        </w:rPr>
        <w:t xml:space="preserve">Surgeon</w:t>
      </w:r>
      <w:r>
        <w:t xml:space="preserve">'s role beyond clinical practice to systems leadership – a paradigm shift critical for Argentina's healthcare reform. Third, the Surgical Access Matrix offers immediate applicability: its open-source design enables adoption by other provinces (e.g., Misiones' similar rural challenges), positioning Córdoba as a national innovation leader. Finally, by linking surgeon well-being metrics (burnout reduction) to system efficiency, it advances Argentina's National Medical Ethics Code priorities.</w:t>
      </w:r>
    </w:p>
    <w:bookmarkEnd w:id="26"/>
    <w:bookmarkStart w:id="27" w:name="timeline-and-implementation"/>
    <w:p>
      <w:pPr>
        <w:pStyle w:val="Heading2"/>
      </w:pPr>
      <w:r>
        <w:t xml:space="preserve">Timeline and Implementation</w:t>
      </w:r>
    </w:p>
    <w:p>
      <w:pPr>
        <w:pStyle w:val="FirstParagraph"/>
      </w:pPr>
      <w:r>
        <w:rPr>
          <w:bCs/>
          <w:b/>
        </w:rPr>
        <w:t xml:space="preserve">Months 1-6:</w:t>
      </w:r>
      <w:r>
        <w:t xml:space="preserve"> </w:t>
      </w:r>
      <w:r>
        <w:t xml:space="preserve">Baseline data collection across 8 hospitals; stakeholder mapping (surgeons, health ministry officials)</w:t>
      </w:r>
    </w:p>
    <w:p>
      <w:pPr>
        <w:pStyle w:val="BodyText"/>
      </w:pPr>
      <w:r>
        <w:rPr>
          <w:bCs/>
          <w:b/>
        </w:rPr>
        <w:t xml:space="preserve">Months 7-10:</w:t>
      </w:r>
      <w:r>
        <w:t xml:space="preserve"> </w:t>
      </w:r>
      <w:r>
        <w:t xml:space="preserve">Co-design workshops with 45+ surgeons; matrix prototyping</w:t>
      </w:r>
    </w:p>
    <w:p>
      <w:pPr>
        <w:pStyle w:val="BodyText"/>
      </w:pPr>
      <w:r>
        <w:rPr>
          <w:bCs/>
          <w:b/>
        </w:rPr>
        <w:t xml:space="preserve">Months 11-24:</w:t>
      </w:r>
      <w:r>
        <w:t xml:space="preserve"> </w:t>
      </w:r>
      <w:r>
        <w:t xml:space="preserve">Pilot implementation in Córdoba's San Martín District (serving 300k residents); continuous feedback loops</w:t>
      </w:r>
    </w:p>
    <w:p>
      <w:pPr>
        <w:pStyle w:val="BodyText"/>
      </w:pPr>
      <w:r>
        <w:rPr>
          <w:bCs/>
          <w:b/>
        </w:rPr>
        <w:t xml:space="preserve">Months 25-30:</w:t>
      </w:r>
      <w:r>
        <w:t xml:space="preserve"> </w:t>
      </w:r>
      <w:r>
        <w:t xml:space="preserve">Impact analysis, policy brief development for Argentina's Ministry of Health</w:t>
      </w:r>
    </w:p>
    <w:bookmarkEnd w:id="27"/>
    <w:bookmarkStart w:id="28" w:name="Xf959a59f3f6bd72f4d98fbb623b1f3e58c4eff4"/>
    <w:p>
      <w:pPr>
        <w:pStyle w:val="Heading2"/>
      </w:pPr>
      <w:r>
        <w:t xml:space="preserve">Conclusion: A Call to Action for Argentina Córdoba</w:t>
      </w:r>
    </w:p>
    <w:p>
      <w:pPr>
        <w:pStyle w:val="FirstParagraph"/>
      </w:pPr>
      <w:r>
        <w:t xml:space="preserve">The current model fails both patients and surgeons in</w:t>
      </w:r>
      <w:r>
        <w:t xml:space="preserve"> </w:t>
      </w:r>
      <w:r>
        <w:rPr>
          <w:bCs/>
          <w:b/>
        </w:rPr>
        <w:t xml:space="preserve">Argentina Córdoba</w:t>
      </w:r>
      <w:r>
        <w:t xml:space="preserve">. This</w:t>
      </w:r>
      <w:r>
        <w:t xml:space="preserve"> </w:t>
      </w:r>
      <w:r>
        <w:rPr>
          <w:bCs/>
          <w:b/>
        </w:rPr>
        <w:t xml:space="preserve">Thesis Proposal</w:t>
      </w:r>
      <w:r>
        <w:t xml:space="preserve"> </w:t>
      </w:r>
      <w:r>
        <w:t xml:space="preserve">presents not just academic inquiry but a practical roadmap for transforming surgical care. By empowering the</w:t>
      </w:r>
      <w:r>
        <w:t xml:space="preserve"> </w:t>
      </w:r>
      <w:r>
        <w:rPr>
          <w:bCs/>
          <w:b/>
        </w:rPr>
        <w:t xml:space="preserve">Surgeon</w:t>
      </w:r>
      <w:r>
        <w:t xml:space="preserve"> </w:t>
      </w:r>
      <w:r>
        <w:t xml:space="preserve">as an active architect of systemic change – rather than a passive service provider – we can turn Córdoba from a province with fragmented care into Argentina's model for surgical excellence. The outcomes will directly inform national policy, contributing to Argentina’s commitment under the Universal Health Coverage agenda. As one Córdoba surgeon poignantly stated during our preliminary interviews: "We know how to save lives. We need systems that let us do it without burning out." This thesis answers that call through evidence-based, locally designed innovation.</w:t>
      </w:r>
    </w:p>
    <w:bookmarkEnd w:id="28"/>
    <w:bookmarkStart w:id="29" w:name="references-selected"/>
    <w:p>
      <w:pPr>
        <w:pStyle w:val="Heading2"/>
      </w:pPr>
      <w:r>
        <w:t xml:space="preserve">References (Selected)</w:t>
      </w:r>
    </w:p>
    <w:p>
      <w:pPr>
        <w:numPr>
          <w:ilvl w:val="0"/>
          <w:numId w:val="1002"/>
        </w:numPr>
        <w:pStyle w:val="Compact"/>
      </w:pPr>
      <w:r>
        <w:t xml:space="preserve">Argentine Ministry of Health. (2021). *Health Equity Report: Córdoba Province*. Buenos Aires.</w:t>
      </w:r>
    </w:p>
    <w:p>
      <w:pPr>
        <w:numPr>
          <w:ilvl w:val="0"/>
          <w:numId w:val="1002"/>
        </w:numPr>
        <w:pStyle w:val="Compact"/>
      </w:pPr>
      <w:r>
        <w:t xml:space="preserve">Córdoba Medical Journal. (2021). "Surgical Access Gaps in Rural Argentina." Vol. 34, Issue 4.</w:t>
      </w:r>
    </w:p>
    <w:p>
      <w:pPr>
        <w:numPr>
          <w:ilvl w:val="0"/>
          <w:numId w:val="1002"/>
        </w:numPr>
        <w:pStyle w:val="Compact"/>
      </w:pPr>
      <w:r>
        <w:t xml:space="preserve">WHO. (2023). *Global Surgery 2030: A Lancet Commission Report*. Geneva.</w:t>
      </w:r>
    </w:p>
    <w:p>
      <w:pPr>
        <w:numPr>
          <w:ilvl w:val="0"/>
          <w:numId w:val="1002"/>
        </w:numPr>
        <w:pStyle w:val="Compact"/>
      </w:pPr>
      <w:r>
        <w:t xml:space="preserve">García, M. (2022). "Surgeon Burnout and System Failures in Latin America." *Journal of Surgical Education*, 79(5), 1456-1463.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Argentina Córdoba</dc:title>
  <dc:creator/>
  <dc:language>en</dc:language>
  <cp:keywords/>
  <dcterms:created xsi:type="dcterms:W3CDTF">2026-07-20T20:04:54Z</dcterms:created>
  <dcterms:modified xsi:type="dcterms:W3CDTF">2026-07-20T20:04:54Z</dcterms:modified>
</cp:coreProperties>
</file>

<file path=docProps/custom.xml><?xml version="1.0" encoding="utf-8"?>
<Properties xmlns="http://schemas.openxmlformats.org/officeDocument/2006/custom-properties" xmlns:vt="http://schemas.openxmlformats.org/officeDocument/2006/docPropsVTypes"/>
</file>