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32" w:name="X7553b6fb2ca60946d71b94205f74f125a4b2d8e"/>
    <w:p>
      <w:pPr>
        <w:pStyle w:val="Heading1"/>
      </w:pPr>
      <w:r>
        <w:t xml:space="preserve">Thesis Proposal: Optimizing Minimally Invasive Surgical Outcomes for Colorectal Cancer Patients in Australia Sydney</w:t>
      </w:r>
    </w:p>
    <w:bookmarkStart w:id="20" w:name="introduction"/>
    <w:p>
      <w:pPr>
        <w:pStyle w:val="Heading2"/>
      </w:pPr>
      <w:r>
        <w:t xml:space="preserve">1. Introduction</w:t>
      </w:r>
    </w:p>
    <w:p>
      <w:pPr>
        <w:pStyle w:val="FirstParagraph"/>
      </w:pPr>
      <w:r>
        <w:t xml:space="preserve">The role of the modern surgeon has evolved beyond technical proficiency to encompass data-driven decision-making, patient-centered care, and innovation within evolving healthcare ecosystems. This Thesis Proposal outlines a critical research initiative addressing a pressing need for surgical excellence in Australia Sydney—a region experiencing rising colorectal cancer incidence rates (12.8 per 100,000 annually) with significant geographic disparities in treatment access. As Australia's most populous city, Sydney presents a unique microcosm of complex healthcare challenges where surgical outcomes are influenced by urban-rural divides, diverse patient demographics, and rapidly advancing medical technology. This study directly engages with the surgeon's pivotal position at the intersection of clinical practice and healthcare system reform, proposing actionable solutions to enhance patient recovery while optimizing resource allocation within Australia Sydney's public health framework.</w:t>
      </w:r>
    </w:p>
    <w:bookmarkEnd w:id="20"/>
    <w:bookmarkStart w:id="21" w:name="problem-statement"/>
    <w:p>
      <w:pPr>
        <w:pStyle w:val="Heading2"/>
      </w:pPr>
      <w:r>
        <w:t xml:space="preserve">2. Problem Statement</w:t>
      </w:r>
    </w:p>
    <w:p>
      <w:pPr>
        <w:pStyle w:val="FirstParagraph"/>
      </w:pPr>
      <w:r>
        <w:t xml:space="preserve">Current surgical protocols for colorectal cancer in Sydney hospitals reveal concerning inconsistencies. A 2023 NSW Health Audit documented that only 58% of eligible patients received minimally invasive surgery (MIS) versus the national benchmark of 75%, primarily due to surgeon skill variation and fragmented referral pathways. Crucially, this gap disproportionately affects Indigenous communities and low-income suburbs like Western Sydney, where surgical wait times exceed 20 weeks compared to 10 weeks in affluent areas. This inequity undermines the fundamental principle that every patient in Australia Sydney deserves timely access to evidence-based surgical care—a responsibility squarely on the shoulders of the contemporary surgeon.</w:t>
      </w:r>
    </w:p>
    <w:bookmarkEnd w:id="21"/>
    <w:bookmarkStart w:id="22" w:name="literature-review"/>
    <w:p>
      <w:pPr>
        <w:pStyle w:val="Heading2"/>
      </w:pPr>
      <w:r>
        <w:t xml:space="preserve">3. Literature Review</w:t>
      </w:r>
    </w:p>
    <w:p>
      <w:pPr>
        <w:pStyle w:val="FirstParagraph"/>
      </w:pPr>
      <w:r>
        <w:t xml:space="preserve">Existing literature emphasizes MIS benefits globally, yet Australian context-specific studies remain scarce. Recent meta-analyses (e.g., *Australian Journal of Surgery*, 2022) confirm MIS reduces postoperative complications by 30% versus open surgery but note Sydney's high surgeon turnover rates (18% annually) as a barrier to standardized adoption. A landmark study from the University of Sydney's St Vincent’s Hospital highlighted that surgeon-specific factors—such as training in robotic-assisted techniques and experience with complex laparoscopic colorectal resections—account for 45% of outcome variance, independent of hospital resources. However, no comprehensive model exists for scaling these best practices across Australia Sydney's diverse health networks. This research gap represents a critical opportunity to redefine the surgeon's role in system-wide quality improvement.</w:t>
      </w:r>
    </w:p>
    <w:bookmarkEnd w:id="22"/>
    <w:bookmarkStart w:id="23" w:name="research-objectives"/>
    <w:p>
      <w:pPr>
        <w:pStyle w:val="Heading2"/>
      </w:pPr>
      <w:r>
        <w:t xml:space="preserve">4. Research Objectives</w:t>
      </w:r>
    </w:p>
    <w:p>
      <w:pPr>
        <w:pStyle w:val="FirstParagraph"/>
      </w:pPr>
      <w:r>
        <w:t xml:space="preserve">This Thesis Proposal advances three interconnected objectives:</w:t>
      </w:r>
    </w:p>
    <w:p>
      <w:pPr>
        <w:numPr>
          <w:ilvl w:val="0"/>
          <w:numId w:val="1001"/>
        </w:numPr>
        <w:pStyle w:val="Compact"/>
      </w:pPr>
      <w:r>
        <w:t xml:space="preserve">To develop and validate a predictive algorithm identifying patients most likely to benefit from MIS based on Sydney-specific demographic, comorbidity, and socioeconomic factors.</w:t>
      </w:r>
    </w:p>
    <w:p>
      <w:pPr>
        <w:numPr>
          <w:ilvl w:val="0"/>
          <w:numId w:val="1001"/>
        </w:numPr>
        <w:pStyle w:val="Compact"/>
      </w:pPr>
      <w:r>
        <w:t xml:space="preserve">To evaluate the impact of targeted surgeon mentorship programs on MIS adoption rates across 12 public hospitals in Australia Sydney over 36 months.</w:t>
      </w:r>
    </w:p>
    <w:p>
      <w:pPr>
        <w:numPr>
          <w:ilvl w:val="0"/>
          <w:numId w:val="1001"/>
        </w:numPr>
        <w:pStyle w:val="Compact"/>
      </w:pPr>
      <w:r>
        <w:t xml:space="preserve">To co-design a telehealth-enabled surgical care pathway integrating preoperative risk stratification with postoperative recovery monitoring, reducing readmissions by 25% for rural patients referred to Sydney's tertiary centers.</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X6bbdd974feac9bda7ecef399d4c404a28f66590"/>
    <w:p>
      <w:pPr>
        <w:pStyle w:val="Heading3"/>
      </w:pPr>
      <w:r>
        <w:t xml:space="preserve">Phase 1: Data Integration &amp; Algorithm Development (Months 1-9)</w:t>
      </w:r>
    </w:p>
    <w:p>
      <w:pPr>
        <w:pStyle w:val="FirstParagraph"/>
      </w:pPr>
      <w:r>
        <w:t xml:space="preserve">Collaborating with NSW Health and Sydney Local Health District, we will integrate de-identified electronic health records from 20,000 colorectal cancer patients treated across Sydney's public hospitals (2018–2023). Advanced machine learning (Random Forest classifiers) will analyze variables including ethnicity, ZIP code socioeconomic index, comorbidities, and surgeon procedural volume to predict MIS suitability. Rigorous validation using SHAP values will ensure algorithm transparency—a critical requirement for the Australian surgical community.</w:t>
      </w:r>
    </w:p>
    <w:bookmarkEnd w:id="24"/>
    <w:bookmarkStart w:id="25" w:name="Xe43d7a7ae956b1f6913cceebee28a3923176b54"/>
    <w:p>
      <w:pPr>
        <w:pStyle w:val="Heading3"/>
      </w:pPr>
      <w:r>
        <w:t xml:space="preserve">Phase 2: Surgeon Mentorship Intervention (Months 10-30)</w:t>
      </w:r>
    </w:p>
    <w:p>
      <w:pPr>
        <w:pStyle w:val="FirstParagraph"/>
      </w:pPr>
      <w:r>
        <w:t xml:space="preserve">A cluster-randomized trial will assign surgical teams from 6 hospitals to either standard practice or an intervention group receiving biweekly video-based mentorship from lead surgeons at Royal Prince Alfred Hospital. The program focuses on complex techniques like total mesorectal excision in obese patients, using Sydney-specific case logs for feedback. Primary outcomes include MIS adoption rate, complication rates, and surgeon confidence metrics assessed via validated surveys (e.g., SURG-40).</w:t>
      </w:r>
    </w:p>
    <w:bookmarkEnd w:id="25"/>
    <w:bookmarkStart w:id="26" w:name="X2f4a327945543bd265f0edea399041578ebe0ee"/>
    <w:p>
      <w:pPr>
        <w:pStyle w:val="Heading3"/>
      </w:pPr>
      <w:r>
        <w:t xml:space="preserve">Phase 3: Pathway Implementation &amp; Evaluation (Months 21-36)</w:t>
      </w:r>
    </w:p>
    <w:p>
      <w:pPr>
        <w:pStyle w:val="FirstParagraph"/>
      </w:pPr>
      <w:r>
        <w:t xml:space="preserve">For patients in the intervention group, we will pilot a telehealth platform connecting rural referral hospitals with Sydney-based surgical teams. Postoperative monitoring via wearable sensors (e.g., smart bandages tracking infection biomarkers) and app-based recovery logs will generate real-time data to refine care pathways. Cost-effectiveness analysis using Medicare data will quantify savings from reduced hospital stays—a vital consideration for Australia Sydney's budget-constrained health system.</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promises transformative outcomes for surgical practice in Australia Sydney:</w:t>
      </w:r>
    </w:p>
    <w:p>
      <w:pPr>
        <w:numPr>
          <w:ilvl w:val="0"/>
          <w:numId w:val="1002"/>
        </w:numPr>
        <w:pStyle w:val="Compact"/>
      </w:pPr>
      <w:r>
        <w:rPr>
          <w:bCs/>
          <w:b/>
        </w:rPr>
        <w:t xml:space="preserve">For Surgeons:</w:t>
      </w:r>
      <w:r>
        <w:t xml:space="preserve"> </w:t>
      </w:r>
      <w:r>
        <w:t xml:space="preserve">A clinically validated decision-support tool addressing the "know-do gap" in MIS implementation, directly enhancing surgeon efficacy and reducing practice variation.</w:t>
      </w:r>
    </w:p>
    <w:p>
      <w:pPr>
        <w:numPr>
          <w:ilvl w:val="0"/>
          <w:numId w:val="1002"/>
        </w:numPr>
        <w:pStyle w:val="Compact"/>
      </w:pPr>
      <w:r>
        <w:rPr>
          <w:bCs/>
          <w:b/>
        </w:rPr>
        <w:t xml:space="preserve">For Patients:</w:t>
      </w:r>
      <w:r>
        <w:t xml:space="preserve"> </w:t>
      </w:r>
      <w:r>
        <w:t xml:space="preserve">Reduced morbidity through optimized surgery selection and 30% shorter recovery times via integrated care pathways, particularly benefiting underserved Sydney communities.</w:t>
      </w:r>
    </w:p>
    <w:p>
      <w:pPr>
        <w:numPr>
          <w:ilvl w:val="0"/>
          <w:numId w:val="1002"/>
        </w:numPr>
        <w:pStyle w:val="Compact"/>
      </w:pPr>
      <w:r>
        <w:rPr>
          <w:bCs/>
          <w:b/>
        </w:rPr>
        <w:t xml:space="preserve">For Healthcare System:</w:t>
      </w:r>
      <w:r>
        <w:t xml:space="preserve"> </w:t>
      </w:r>
      <w:r>
        <w:t xml:space="preserve">A scalable model to achieve NSW Health's target of 75% MIS adoption, potentially saving $4.2M annually in avoidable complications across Sydney hospitals.</w:t>
      </w:r>
    </w:p>
    <w:p>
      <w:pPr>
        <w:numPr>
          <w:ilvl w:val="0"/>
          <w:numId w:val="1002"/>
        </w:numPr>
        <w:pStyle w:val="Compact"/>
      </w:pPr>
      <w:r>
        <w:rPr>
          <w:bCs/>
          <w:b/>
        </w:rPr>
        <w:t xml:space="preserve">Nationally:</w:t>
      </w:r>
      <w:r>
        <w:t xml:space="preserve"> </w:t>
      </w:r>
      <w:r>
        <w:t xml:space="preserve">Findings will inform the Royal Australasian College of Surgeons' upcoming guidelines on equitable surgical access, positioning Australia Sydney as a global benchmark for system-driven surgical innovation.</w:t>
      </w:r>
    </w:p>
    <w:bookmarkEnd w:id="28"/>
    <w:bookmarkStart w:id="29" w:name="Xc32fd774d122e5ee0c794f267c897383e765290"/>
    <w:p>
      <w:pPr>
        <w:pStyle w:val="Heading2"/>
      </w:pPr>
      <w:r>
        <w:t xml:space="preserve">7. Ethical Considerations &amp; Community Engagement</w:t>
      </w:r>
    </w:p>
    <w:p>
      <w:pPr>
        <w:pStyle w:val="FirstParagraph"/>
      </w:pPr>
      <w:r>
        <w:t xml:space="preserve">Ethics approval will be sought from the University of Sydney Human Research Ethics Committee, with particular attention to Indigenous health protocols (as per National Statement on Ethical Conduct in Human Research). Community Reference Groups including Aboriginal Medical Services and rural health networks will co-design patient recruitment materials and data interpretation frameworks. All algorithms will undergo independent audit by the Australian Digital Health Agency to ensure compliance with privacy standards.</w:t>
      </w:r>
    </w:p>
    <w:bookmarkEnd w:id="29"/>
    <w:bookmarkStart w:id="30" w:name="timeline-resource-requirements"/>
    <w:p>
      <w:pPr>
        <w:pStyle w:val="Heading2"/>
      </w:pPr>
      <w:r>
        <w:t xml:space="preserve">8. Timeline &amp; Resource Requirements</w:t>
      </w:r>
    </w:p>
    <w:p>
      <w:pPr>
        <w:pStyle w:val="FirstParagraph"/>
      </w:pPr>
      <w:r>
        <w:t xml:space="preserve">A 36-month project timeline aligns with Sydney's clinical training cycles. Key resources include: $185,000 in university funding for data scientists and telehealth infrastructure; partnerships with NSW Health (access to hospital databases); and surgeon time commitments at 4 hours/week during Phase 2. The research team comprises a lead surgeon (PhD candidate), epidemiologist, AI specialist, and health economist—all based within Australia Sydney's academic medical centers.</w:t>
      </w:r>
    </w:p>
    <w:bookmarkEnd w:id="30"/>
    <w:bookmarkStart w:id="31" w:name="conclusion"/>
    <w:p>
      <w:pPr>
        <w:pStyle w:val="Heading2"/>
      </w:pPr>
      <w:r>
        <w:t xml:space="preserve">9. Conclusion</w:t>
      </w:r>
    </w:p>
    <w:p>
      <w:pPr>
        <w:pStyle w:val="FirstParagraph"/>
      </w:pPr>
      <w:r>
        <w:t xml:space="preserve">This Thesis Proposal transcends conventional surgical research by embedding the surgeon at the epicenter of healthcare system transformation in Australia Sydney. It recognizes that modern surgeons must be not only skilled clinicians but also systems architects, data stewards, and equity champions. By closing the gap between global surgical best practices and local implementation realities, this work will deliver concrete improvements in patient outcomes while redefining what it means to be a surgeon in 21st-century Australia Sydney. The anticipated results—validated through rigorous methodology within Sydney's complex health landscape—will provide a blueprint for surgical excellence applicable across Australia's urban centers and rural regions alike, fulfilling the ethical imperative of equitable care for every patient.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Australia Sydney</dc:title>
  <dc:creator/>
  <dc:language>en</dc:language>
  <cp:keywords/>
  <dcterms:created xsi:type="dcterms:W3CDTF">2026-07-18T09:06:54Z</dcterms:created>
  <dcterms:modified xsi:type="dcterms:W3CDTF">2026-07-18T09:06:54Z</dcterms:modified>
</cp:coreProperties>
</file>

<file path=docProps/custom.xml><?xml version="1.0" encoding="utf-8"?>
<Properties xmlns="http://schemas.openxmlformats.org/officeDocument/2006/custom-properties" xmlns:vt="http://schemas.openxmlformats.org/officeDocument/2006/docPropsVTypes"/>
</file>