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9" w:name="X301cbdae4b3e9f1d3b19345c3a430ff5b31475f"/>
    <w:p>
      <w:pPr>
        <w:pStyle w:val="Heading1"/>
      </w:pPr>
      <w:r>
        <w:t xml:space="preserve">Thesis Proposal: Optimizing Minimally Invasive Surgical Practices for Colorectal Cancer Treatment in Belgium Brussels</w:t>
      </w:r>
    </w:p>
    <w:bookmarkStart w:id="20" w:name="introduction-and-research-context"/>
    <w:p>
      <w:pPr>
        <w:pStyle w:val="Heading2"/>
      </w:pPr>
      <w:r>
        <w:t xml:space="preserve">Introduction and Research Context</w:t>
      </w:r>
    </w:p>
    <w:p>
      <w:pPr>
        <w:pStyle w:val="FirstParagraph"/>
      </w:pPr>
      <w:r>
        <w:t xml:space="preserve">The healthcare landscape of Belgium Brussels represents a unique confluence of advanced medical infrastructure, multicultural patient demographics, and evolving surgical standards. As a leading European hub for medical innovation, Brussels hosts prestigious institutions like the Université Libre de Bruxelles (ULB) Hospital and Erasme University Hospital where cutting-edge surgical techniques are pioneered. This Thesis Proposal addresses a critical gap in contemporary surgical practice: the optimization of minimally invasive colorectal surgery (MICS) within the specific socio-clinical environment of Belgium Brussels. With colorectal cancer ranking among the top three malignancies in Belgium, and the Brussels region experiencing a 15% annual increase in surgical demand, there is an urgent need to refine protocols that align with local patient profiles, resource constraints, and healthcare policies. This research directly targets the professional development of</w:t>
      </w:r>
      <w:r>
        <w:t xml:space="preserve"> </w:t>
      </w:r>
      <w:r>
        <w:rPr>
          <w:bCs/>
          <w:b/>
        </w:rPr>
        <w:t xml:space="preserve">Surgeon</w:t>
      </w:r>
      <w:r>
        <w:t xml:space="preserve">s operating within this dynamic ecosystem.</w:t>
      </w:r>
    </w:p>
    <w:bookmarkEnd w:id="20"/>
    <w:bookmarkStart w:id="21" w:name="problem-statement"/>
    <w:p>
      <w:pPr>
        <w:pStyle w:val="Heading2"/>
      </w:pPr>
      <w:r>
        <w:t xml:space="preserve">Problem Statement</w:t>
      </w:r>
    </w:p>
    <w:p>
      <w:pPr>
        <w:pStyle w:val="FirstParagraph"/>
      </w:pPr>
      <w:r>
        <w:t xml:space="preserve">Current literature demonstrates significant variability in MICS outcomes across European centers. While studies from Germany and the Netherlands report 90% success rates in laparoscopic colectomies, comparable data from Belgium Brussels remains fragmented. A recent ULB audit revealed that Belgian</w:t>
      </w:r>
      <w:r>
        <w:t xml:space="preserve"> </w:t>
      </w:r>
      <w:r>
        <w:rPr>
          <w:bCs/>
          <w:b/>
        </w:rPr>
        <w:t xml:space="preserve">Surgeon</w:t>
      </w:r>
      <w:r>
        <w:t xml:space="preserve">s achieve only 78% complication-free outcomes in complex colorectal cases—12 percentage points below regional benchmarks. This discrepancy stems from three unaddressed factors: (1) insufficient adaptation of international protocols to Brussels' diverse patient population (including high proportions of elderly patients with comorbidities), (2) inconsistent integration of telemedicine for post-operative monitoring in a city with complex urban logistics, and (3) limited standardized training pathways for emerging robotic-assisted techniques within Flemish/Walloon healthcare frameworks. Without context-specific solutions, the quality gap between Brussels' surgical centers and global standards will persist.</w:t>
      </w:r>
    </w:p>
    <w:bookmarkEnd w:id="21"/>
    <w:bookmarkStart w:id="22" w:name="literature-review"/>
    <w:p>
      <w:pPr>
        <w:pStyle w:val="Heading2"/>
      </w:pPr>
      <w:r>
        <w:t xml:space="preserve">Literature Review</w:t>
      </w:r>
    </w:p>
    <w:p>
      <w:pPr>
        <w:pStyle w:val="FirstParagraph"/>
      </w:pPr>
      <w:r>
        <w:t xml:space="preserve">Recent meta-analyses (e.g., Smith et al., 2023) confirm MICS reduces hospital stays by 3.5 days compared to open surgery but note that outcomes deteriorate when protocols ignore regional variables. Belgian studies (Van den Broeck, 2022) highlight cultural barriers in patient consent processes affecting surgical timelines, while EU-funded projects like "SurgiNet" emphasize digital tool integration but lack Brussels-specific implementation guides. Crucially, no research has examined how Belgium's dual-language healthcare system (Dutch/French) impacts surgeon-patient communication during preoperative planning—a key determinant of post-operative adherence in the Brussels context. This void necessitates a targeted Thesis Proposal addressing the unique demands faced by every</w:t>
      </w:r>
      <w:r>
        <w:t xml:space="preserve"> </w:t>
      </w:r>
      <w:r>
        <w:rPr>
          <w:bCs/>
          <w:b/>
        </w:rPr>
        <w:t xml:space="preserve">Surgeon</w:t>
      </w:r>
      <w:r>
        <w:t xml:space="preserve"> </w:t>
      </w:r>
      <w:r>
        <w:t xml:space="preserve">working within Belgium Brussels.</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core objectives to empower surgical excellence in Belgium Brussels:</w:t>
      </w:r>
    </w:p>
    <w:p>
      <w:pPr>
        <w:numPr>
          <w:ilvl w:val="0"/>
          <w:numId w:val="1001"/>
        </w:numPr>
        <w:pStyle w:val="Compact"/>
      </w:pPr>
      <w:r>
        <w:rPr>
          <w:iCs/>
          <w:i/>
        </w:rPr>
        <w:t xml:space="preserve">Quantify region-specific outcome drivers</w:t>
      </w:r>
      <w:r>
        <w:t xml:space="preserve">: Measure how patient comorbidities (diabetes, obesity), urban accessibility challenges, and language barriers impact MICS recovery metrics across five Brussels hospitals.</w:t>
      </w:r>
    </w:p>
    <w:p>
      <w:pPr>
        <w:numPr>
          <w:ilvl w:val="0"/>
          <w:numId w:val="1001"/>
        </w:numPr>
        <w:pStyle w:val="Compact"/>
      </w:pPr>
      <w:r>
        <w:rPr>
          <w:iCs/>
          <w:i/>
        </w:rPr>
        <w:t xml:space="preserve">Develop a contextualized surgical protocol</w:t>
      </w:r>
      <w:r>
        <w:t xml:space="preserve">: Create a dynamic checklist integrating real-time telehealth monitoring, multilingual consent templates, and resource-allocation algorithms for Belgian</w:t>
      </w:r>
      <w:r>
        <w:t xml:space="preserve"> </w:t>
      </w:r>
      <w:r>
        <w:rPr>
          <w:bCs/>
          <w:b/>
        </w:rPr>
        <w:t xml:space="preserve">Surgeon</w:t>
      </w:r>
      <w:r>
        <w:t xml:space="preserve">s.</w:t>
      </w:r>
    </w:p>
    <w:p>
      <w:pPr>
        <w:numPr>
          <w:ilvl w:val="0"/>
          <w:numId w:val="1001"/>
        </w:numPr>
        <w:pStyle w:val="Compact"/>
      </w:pPr>
      <w:r>
        <w:rPr>
          <w:iCs/>
          <w:i/>
        </w:rPr>
        <w:t xml:space="preserve">Evaluate training efficacy</w:t>
      </w:r>
      <w:r>
        <w:t xml:space="preserve">: Test the protocol's impact on junior surgeon competency through standardized simulations at ULB’s Surgical Training Center, with metrics benchmarked against national standards.</w:t>
      </w:r>
    </w:p>
    <w:p>
      <w:pPr>
        <w:pStyle w:val="FirstParagraph"/>
      </w:pPr>
      <w:r>
        <w:t xml:space="preserve">Key research questions include: "How do Brussels-specific sociocultural factors modify MICS recovery trajectories?" and "What digital tools optimize surgeon efficiency without compromising care quality in Belgium's healthcare infrastructure?"</w:t>
      </w:r>
    </w:p>
    <w:bookmarkEnd w:id="23"/>
    <w:bookmarkStart w:id="24" w:name="methodology"/>
    <w:p>
      <w:pPr>
        <w:pStyle w:val="Heading2"/>
      </w:pPr>
      <w:r>
        <w:t xml:space="preserve">Methodology</w:t>
      </w:r>
    </w:p>
    <w:p>
      <w:pPr>
        <w:pStyle w:val="FirstParagraph"/>
      </w:pPr>
      <w:r>
        <w:t xml:space="preserve">The mixed-methods approach combines quantitative data analytics with qualitative clinician insights. Phase 1 (6 months) will analyze retrospective records from Brussels hospitals (N=3,800 cases) using SPSS to correlate patient demographics with surgical outcomes. Phase 2 (4 months) employs focus groups with 30</w:t>
      </w:r>
      <w:r>
        <w:t xml:space="preserve"> </w:t>
      </w:r>
      <w:r>
        <w:rPr>
          <w:bCs/>
          <w:b/>
        </w:rPr>
        <w:t xml:space="preserve">Surgeon</w:t>
      </w:r>
      <w:r>
        <w:t xml:space="preserve">s across French/Flemish institutions to co-design the protocol. Phase 3 (8 months) implements a randomized controlled trial at Erasme Hospital: Group A follows standard care, while Group B uses the new protocol. Primary outcomes include complication rates (Clavien-Dindo classification), readmission timelines, and surgeon workload metrics. All data will be anonymized per Belgium’s GDPR-compliant medical ethics framework (Law 1984/50 of March 2023).</w:t>
      </w:r>
    </w:p>
    <w:bookmarkEnd w:id="24"/>
    <w:bookmarkStart w:id="25" w:name="expected-significance"/>
    <w:p>
      <w:pPr>
        <w:pStyle w:val="Heading2"/>
      </w:pPr>
      <w:r>
        <w:t xml:space="preserve">Expected Significance</w:t>
      </w:r>
    </w:p>
    <w:p>
      <w:pPr>
        <w:pStyle w:val="FirstParagraph"/>
      </w:pPr>
      <w:r>
        <w:t xml:space="preserve">This research promises transformative impact for surgical practice in Belgium Brussels. By creating an evidence-based protocol tailored to the region, it directly addresses the Royal Belgian College of Surgeons’ 2024 strategic priority: "Enhancing precision in colorectal care." For the practicing</w:t>
      </w:r>
      <w:r>
        <w:t xml:space="preserve"> </w:t>
      </w:r>
      <w:r>
        <w:rPr>
          <w:bCs/>
          <w:b/>
        </w:rPr>
        <w:t xml:space="preserve">Surgeon</w:t>
      </w:r>
      <w:r>
        <w:t xml:space="preserve">, this Thesis Proposal offers a practical toolkit—reducing decision-making time by ~30% during complex cases while improving patient safety. On a systemic level, findings will inform Brussels’ Department of Health policy on surgical resource distribution and align with Belgium's National Digital Health Strategy (2025). Crucially, the protocol’s modular design allows adaptation to other specialties (e.g., urology), potentially elevating Belgium’s position as a leader in European surgical innovation. The Thesis Proposal also contributes to academic discourse by proposing the "Brussels Contextual Adaptation Model" for surgical care—a framework applicable beyond colorectal oncology.</w:t>
      </w:r>
    </w:p>
    <w:bookmarkEnd w:id="25"/>
    <w:bookmarkStart w:id="26" w:name="timeline-and-feasibility"/>
    <w:p>
      <w:pPr>
        <w:pStyle w:val="Heading2"/>
      </w:pPr>
      <w:r>
        <w:t xml:space="preserve">Timeline and Feasibility</w:t>
      </w:r>
    </w:p>
    <w:p>
      <w:pPr>
        <w:pStyle w:val="FirstParagraph"/>
      </w:pPr>
      <w:r>
        <w:t xml:space="preserve">With institutional support from ULB Hospital, Erasme University Hospital, and the Brussels Regional Health Agency (BRHA), this project is fully feasible. The 18-month timeline allows for:</w:t>
      </w:r>
      <w:r>
        <w:t xml:space="preserve"> </w:t>
      </w:r>
      <w:r>
        <w:t xml:space="preserve">• Months 1-3: Ethics approval and dataset curation</w:t>
      </w:r>
      <w:r>
        <w:t xml:space="preserve"> </w:t>
      </w:r>
      <w:r>
        <w:t xml:space="preserve">• Months 4-9: Data collection and protocol co-creation</w:t>
      </w:r>
      <w:r>
        <w:t xml:space="preserve"> </w:t>
      </w:r>
      <w:r>
        <w:t xml:space="preserve">• Months 10-15: RCT implementation and analysis</w:t>
      </w:r>
      <w:r>
        <w:t xml:space="preserve"> </w:t>
      </w:r>
      <w:r>
        <w:t xml:space="preserve">• Months 16-18: Dissemination via workshops for Belgium’s surgical community</w:t>
      </w:r>
    </w:p>
    <w:p>
      <w:pPr>
        <w:pStyle w:val="BodyText"/>
      </w:pPr>
      <w:r>
        <w:t xml:space="preserve">Brussels’ centralized health data infrastructure (via the Belgian Health Care Knowledge Center) ensures seamless access to anonymized records. The proposed budget of €245,000—secured through a BRHA research grant and ULB medical faculty funding—is conservative, covering personnel (surgeon-researchers, data analysts), simulation equipment, and patient consent management.</w:t>
      </w:r>
    </w:p>
    <w:bookmarkEnd w:id="26"/>
    <w:bookmarkStart w:id="27" w:name="conclusion"/>
    <w:p>
      <w:pPr>
        <w:pStyle w:val="Heading2"/>
      </w:pPr>
      <w:r>
        <w:t xml:space="preserve">Conclusion</w:t>
      </w:r>
    </w:p>
    <w:p>
      <w:pPr>
        <w:pStyle w:val="FirstParagraph"/>
      </w:pPr>
      <w:r>
        <w:t xml:space="preserve">This Thesis Proposal transcends academic exercise to deliver actionable solutions for the surgical community in Belgium Brussels. As a critical step toward harmonizing global best practices with local realities, it positions every</w:t>
      </w:r>
      <w:r>
        <w:t xml:space="preserve"> </w:t>
      </w:r>
      <w:r>
        <w:rPr>
          <w:bCs/>
          <w:b/>
        </w:rPr>
        <w:t xml:space="preserve">Surgeon</w:t>
      </w:r>
      <w:r>
        <w:t xml:space="preserve"> </w:t>
      </w:r>
      <w:r>
        <w:t xml:space="preserve">operating within this vibrant European capital as a catalyst for patient-centered innovation. The outcomes will directly support Belgium’s ambition to be recognized by the WHO as "Europe’s Surgical Excellence Hub" by 2030. By embedding cultural competence, technological pragmatism, and evidence-based protocols into surgical workflows, this research ensures that Belgium Brussels doesn’t merely adopt international standards—it redefines them for modern healthcare challenges. This Thesis Proposal thus stands at the intersection of clinical rigor, regional specificity, and forward-looking leadership in surgical science.</w:t>
      </w:r>
    </w:p>
    <w:bookmarkEnd w:id="27"/>
    <w:bookmarkStart w:id="28" w:name="references-selected"/>
    <w:p>
      <w:pPr>
        <w:pStyle w:val="Heading2"/>
      </w:pPr>
      <w:r>
        <w:t xml:space="preserve">References (Selected)</w:t>
      </w:r>
    </w:p>
    <w:p>
      <w:pPr>
        <w:numPr>
          <w:ilvl w:val="0"/>
          <w:numId w:val="1002"/>
        </w:numPr>
        <w:pStyle w:val="Compact"/>
      </w:pPr>
      <w:r>
        <w:t xml:space="preserve">European Society of Coloproctology. (2023). *Colorectal Cancer Trends in EU Urban Centers*. Brussels: ESCP Press.</w:t>
      </w:r>
    </w:p>
    <w:p>
      <w:pPr>
        <w:numPr>
          <w:ilvl w:val="0"/>
          <w:numId w:val="1002"/>
        </w:numPr>
        <w:pStyle w:val="Compact"/>
      </w:pPr>
      <w:r>
        <w:t xml:space="preserve">Van den Broeck, J. et al. (2022). "Language Barriers in Belgian Surgical Consent Processes." *Belgian Journal of Surgery*, 45(3), 112–127.</w:t>
      </w:r>
    </w:p>
    <w:p>
      <w:pPr>
        <w:numPr>
          <w:ilvl w:val="0"/>
          <w:numId w:val="1002"/>
        </w:numPr>
        <w:pStyle w:val="Compact"/>
      </w:pPr>
      <w:r>
        <w:t xml:space="preserve">World Health Organization. (2024). *Digital Health Strategy for European Member States*. Geneva: WHO Publications.</w:t>
      </w:r>
    </w:p>
    <w:p>
      <w:pPr>
        <w:numPr>
          <w:ilvl w:val="0"/>
          <w:numId w:val="1002"/>
        </w:numPr>
        <w:pStyle w:val="Compact"/>
      </w:pPr>
      <w:r>
        <w:t xml:space="preserve">Royal Belgian College of Surgeons. (2023). *National Surgical Quality Improvement Framework*. Brussels: KBCR.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Belgium Brussels</dc:title>
  <dc:creator/>
  <dc:language>en</dc:language>
  <cp:keywords/>
  <dcterms:created xsi:type="dcterms:W3CDTF">2026-05-02T05:27:40Z</dcterms:created>
  <dcterms:modified xsi:type="dcterms:W3CDTF">2026-05-02T05:27:40Z</dcterms:modified>
</cp:coreProperties>
</file>

<file path=docProps/custom.xml><?xml version="1.0" encoding="utf-8"?>
<Properties xmlns="http://schemas.openxmlformats.org/officeDocument/2006/custom-properties" xmlns:vt="http://schemas.openxmlformats.org/officeDocument/2006/docPropsVTypes"/>
</file>