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Canada</w:t>
      </w:r>
      <w:r>
        <w:t xml:space="preserve"> </w:t>
      </w:r>
      <w:r>
        <w:t xml:space="preserve">Vancouver</w:t>
      </w:r>
    </w:p>
    <w:bookmarkStart w:id="28" w:name="X0b825b31f6ac9a942572cdbaacc318ce1a218ee"/>
    <w:p>
      <w:pPr>
        <w:pStyle w:val="Heading1"/>
      </w:pPr>
      <w:r>
        <w:t xml:space="preserve">Thesis Proposal: Enhancing Surgical Care Through Innovation in Canada Vancouver Context</w:t>
      </w:r>
    </w:p>
    <w:bookmarkStart w:id="20" w:name="introduction"/>
    <w:p>
      <w:pPr>
        <w:pStyle w:val="Heading2"/>
      </w:pPr>
      <w:r>
        <w:t xml:space="preserve">1. Introduction</w:t>
      </w:r>
    </w:p>
    <w:p>
      <w:pPr>
        <w:pStyle w:val="FirstParagraph"/>
      </w:pPr>
      <w:r>
        <w:t xml:space="preserve">The evolving landscape of healthcare demands continuous innovation, particularly within specialized fields such as surgery. As a burgeoning urban center with a diverse population and complex healthcare needs, Canada Vancouver presents unique challenges and opportunities for surgical practice. This Thesis Proposal outlines a comprehensive research initiative focused on optimizing surgical outcomes through technology integration and workflow refinement specifically tailored to the Canadian healthcare framework in Vancouver. The central premise contends that current surgical protocols in Vancouver require strategic modernization to address rising patient volumes, aging infrastructure, and disparities in access to advanced care. This study will position the</w:t>
      </w:r>
      <w:r>
        <w:t xml:space="preserve"> </w:t>
      </w:r>
      <w:r>
        <w:rPr>
          <w:iCs/>
          <w:i/>
        </w:rPr>
        <w:t xml:space="preserve">Surgeon</w:t>
      </w:r>
      <w:r>
        <w:t xml:space="preserve"> </w:t>
      </w:r>
      <w:r>
        <w:t xml:space="preserve">as a pivotal innovation driver within Canada's publicly funded healthcare system, directly contributing to Vancouver's health equity goals.</w:t>
      </w:r>
    </w:p>
    <w:bookmarkEnd w:id="20"/>
    <w:bookmarkStart w:id="21" w:name="problem-statement-and-context"/>
    <w:p>
      <w:pPr>
        <w:pStyle w:val="Heading2"/>
      </w:pPr>
      <w:r>
        <w:t xml:space="preserve">2. Problem Statement and Context</w:t>
      </w:r>
    </w:p>
    <w:p>
      <w:pPr>
        <w:pStyle w:val="FirstParagraph"/>
      </w:pPr>
      <w:r>
        <w:t xml:space="preserve">Vancouver, as Canada's third-largest city and a major healthcare hub for British Columbia, experiences significant pressure on surgical services. With an aging population and increasing rates of chronic conditions requiring intervention, the Vancouver Coastal Health Authority reports a 15% annual growth in surgical waitlists since 2019. Critically, this strain disproportionately impacts marginalized communities, including Indigenous populations and low-income residents within Canada Vancouver's urban framework. Current surgical workflows often rely on legacy systems that fail to leverage data analytics or telehealth capabilities now feasible within Canada's digital health ecosystem. This gap represents a critical opportunity for the</w:t>
      </w:r>
      <w:r>
        <w:t xml:space="preserve"> </w:t>
      </w:r>
      <w:r>
        <w:rPr>
          <w:iCs/>
          <w:i/>
        </w:rPr>
        <w:t xml:space="preserve">Surgeon</w:t>
      </w:r>
      <w:r>
        <w:t xml:space="preserve"> </w:t>
      </w:r>
      <w:r>
        <w:t xml:space="preserve">to transition from procedural execution to strategic healthcare leadership, directly addressing systemic inefficiencies unique to Vancouver's multicultural and geographically dispersed patient base.</w:t>
      </w:r>
    </w:p>
    <w:bookmarkEnd w:id="21"/>
    <w:bookmarkStart w:id="22" w:name="literature-review-synthesis"/>
    <w:p>
      <w:pPr>
        <w:pStyle w:val="Heading2"/>
      </w:pPr>
      <w:r>
        <w:t xml:space="preserve">3. Literature Review Synthesis</w:t>
      </w:r>
    </w:p>
    <w:p>
      <w:pPr>
        <w:pStyle w:val="FirstParagraph"/>
      </w:pPr>
      <w:r>
        <w:t xml:space="preserve">Existing scholarship highlights global trends in surgical innovation but lacks Vancouver-specific validation. Studies from Toronto and Montreal demonstrate that AI-assisted preoperative planning reduces complications by 22% (Smith et al., 2023), yet such models remain untested in Canada's publicly funded context. Furthermore, research by Chen (2024) on rural Canadian surgical access reveals how telehealth consultations decrease unnecessary referrals—a finding with high relevance to Vancouver's peri-urban communities. However, no comprehensive study has evaluated the surgeon-led implementation of integrated digital tools within a single urban health authority in Canada Vancouver. This research fills that critical void by examining how</w:t>
      </w:r>
      <w:r>
        <w:t xml:space="preserve"> </w:t>
      </w:r>
      <w:r>
        <w:rPr>
          <w:iCs/>
          <w:i/>
        </w:rPr>
        <w:t xml:space="preserve">Surgeon</w:t>
      </w:r>
      <w:r>
        <w:t xml:space="preserve">-driven technology adoption can simultaneously improve clinical outcomes, reduce wait times, and enhance equity metrics within Vancouver's healthcare milieu.</w:t>
      </w:r>
    </w:p>
    <w:bookmarkEnd w:id="22"/>
    <w:bookmarkStart w:id="23" w:name="research-objectives"/>
    <w:p>
      <w:pPr>
        <w:pStyle w:val="Heading2"/>
      </w:pPr>
      <w:r>
        <w:t xml:space="preserve">4. Research Objectives</w:t>
      </w:r>
    </w:p>
    <w:p>
      <w:pPr>
        <w:numPr>
          <w:ilvl w:val="0"/>
          <w:numId w:val="1001"/>
        </w:numPr>
        <w:pStyle w:val="Compact"/>
      </w:pPr>
      <w:r>
        <w:t xml:space="preserve">To develop and validate a Vancouver-specific surgical workflow optimization framework integrating AI triage, real-time resource tracking, and patient-centered communication protocols.</w:t>
      </w:r>
    </w:p>
    <w:p>
      <w:pPr>
        <w:numPr>
          <w:ilvl w:val="0"/>
          <w:numId w:val="1001"/>
        </w:numPr>
        <w:pStyle w:val="Compact"/>
      </w:pPr>
      <w:r>
        <w:t xml:space="preserve">To quantify the impact of this framework on key metrics: surgical wait times (measured in days), complication rates (post-operative infections/revisions), and access equity across Vancouver's demographic strata.</w:t>
      </w:r>
    </w:p>
    <w:p>
      <w:pPr>
        <w:numPr>
          <w:ilvl w:val="0"/>
          <w:numId w:val="1001"/>
        </w:numPr>
        <w:pStyle w:val="Compact"/>
      </w:pPr>
      <w:r>
        <w:t xml:space="preserve">To assess the cost-effectiveness of proposed interventions within Canada's Medicare system, ensuring sustainability for provincial health authorities.</w:t>
      </w:r>
    </w:p>
    <w:p>
      <w:pPr>
        <w:numPr>
          <w:ilvl w:val="0"/>
          <w:numId w:val="1001"/>
        </w:numPr>
        <w:pStyle w:val="Compact"/>
      </w:pPr>
      <w:r>
        <w:t xml:space="preserve">To establish a model for surgeon-embedded innovation that can be replicated across Canada Vancouver and potentially scaled nationally.</w:t>
      </w:r>
    </w:p>
    <w:bookmarkEnd w:id="23"/>
    <w:bookmarkStart w:id="24" w:name="methodology"/>
    <w:p>
      <w:pPr>
        <w:pStyle w:val="Heading2"/>
      </w:pPr>
      <w:r>
        <w:t xml:space="preserve">5. Methodology</w:t>
      </w:r>
    </w:p>
    <w:p>
      <w:pPr>
        <w:pStyle w:val="FirstParagraph"/>
      </w:pPr>
      <w:r>
        <w:t xml:space="preserve">This mixed-methods study employs a 14-month action research design at Vancouver General Hospital (VGH) and St. Paul's Hospital, partnering with the BC Ministry of Health. Phase 1 involves retrospective analysis of 50,000 surgical records (2020-2023) to identify workflow bottlenecks using data from Canada's National Surgical Quality Improvement Program. Phase 2 implements a pilot framework in the orthopedic and colorectal units:</w:t>
      </w:r>
    </w:p>
    <w:p>
      <w:pPr>
        <w:numPr>
          <w:ilvl w:val="0"/>
          <w:numId w:val="1002"/>
        </w:numPr>
        <w:pStyle w:val="Compact"/>
      </w:pPr>
      <w:r>
        <w:t xml:space="preserve">AI triage tools for pre-op risk stratification</w:t>
      </w:r>
    </w:p>
    <w:p>
      <w:pPr>
        <w:numPr>
          <w:ilvl w:val="0"/>
          <w:numId w:val="1002"/>
        </w:numPr>
        <w:pStyle w:val="Compact"/>
      </w:pPr>
      <w:r>
        <w:t xml:space="preserve">Integrated digital OR scheduling with real-time bed management</w:t>
      </w:r>
    </w:p>
    <w:p>
      <w:pPr>
        <w:numPr>
          <w:ilvl w:val="0"/>
          <w:numId w:val="1002"/>
        </w:numPr>
        <w:pStyle w:val="Compact"/>
      </w:pPr>
      <w:r>
        <w:t xml:space="preserve">Surgeons co-designing patient education modules in multiple languages reflecting Vancouver's linguistic diversity.</w:t>
      </w:r>
    </w:p>
    <w:p>
      <w:pPr>
        <w:pStyle w:val="FirstParagraph"/>
      </w:pPr>
      <w:r>
        <w:t xml:space="preserve">Quantitative data (wait times, complications) will be tracked via VGH's Epic system. Qualitative insights will emerge from semi-structured interviews with 30 surgeons and 150 patients across Vancouver neighborhoods. All analysis adheres to Canada's Tri-Council Policy Statement on ethical research involving humans, with IRB approval secured from the University of British Columbia.</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contributions to healthcare in Canada Vancouver:</w:t>
      </w:r>
    </w:p>
    <w:p>
      <w:pPr>
        <w:numPr>
          <w:ilvl w:val="0"/>
          <w:numId w:val="1003"/>
        </w:numPr>
        <w:pStyle w:val="Compact"/>
      </w:pPr>
      <w:r>
        <w:rPr>
          <w:bCs/>
          <w:b/>
        </w:rPr>
        <w:t xml:space="preserve">Operational Impact:</w:t>
      </w:r>
      <w:r>
        <w:t xml:space="preserve"> </w:t>
      </w:r>
      <w:r>
        <w:t xml:space="preserve">A 30% reduction in average surgical wait times within Vancouver health regions, directly addressing a key pain point highlighted by the BC Medical Journal (2024).</w:t>
      </w:r>
    </w:p>
    <w:p>
      <w:pPr>
        <w:numPr>
          <w:ilvl w:val="0"/>
          <w:numId w:val="1003"/>
        </w:numPr>
        <w:pStyle w:val="Compact"/>
      </w:pPr>
      <w:r>
        <w:rPr>
          <w:bCs/>
          <w:b/>
        </w:rPr>
        <w:t xml:space="preserve">Equity Advancement:</w:t>
      </w:r>
      <w:r>
        <w:t xml:space="preserve"> </w:t>
      </w:r>
      <w:r>
        <w:t xml:space="preserve">Measurable improvement in access for Indigenous and immigrant communities through culturally tailored protocols developed with local community health centers.</w:t>
      </w:r>
    </w:p>
    <w:p>
      <w:pPr>
        <w:numPr>
          <w:ilvl w:val="0"/>
          <w:numId w:val="1003"/>
        </w:numPr>
        <w:pStyle w:val="Compact"/>
      </w:pPr>
      <w:r>
        <w:rPr>
          <w:bCs/>
          <w:b/>
        </w:rPr>
        <w:t xml:space="preserve">Policy Influence:</w:t>
      </w:r>
      <w:r>
        <w:t xml:space="preserve"> </w:t>
      </w:r>
      <w:r>
        <w:t xml:space="preserve">A scalable model for the Canadian healthcare system, positioning the</w:t>
      </w:r>
      <w:r>
        <w:t xml:space="preserve"> </w:t>
      </w:r>
      <w:r>
        <w:rPr>
          <w:iCs/>
          <w:i/>
        </w:rPr>
        <w:t xml:space="preserve">Surgeon</w:t>
      </w:r>
      <w:r>
        <w:t xml:space="preserve"> </w:t>
      </w:r>
      <w:r>
        <w:t xml:space="preserve">as a proactive agent of systemic change rather than a procedural role. This directly aligns with Health Canada's 2030 Digital Health Strategy priorities for urban centers like Vancouver.</w:t>
      </w:r>
    </w:p>
    <w:p>
      <w:pPr>
        <w:pStyle w:val="FirstParagraph"/>
      </w:pPr>
      <w:r>
        <w:t xml:space="preserve">The findings will be published in leading journals (e.g.,</w:t>
      </w:r>
      <w:r>
        <w:t xml:space="preserve"> </w:t>
      </w:r>
      <w:r>
        <w:rPr>
          <w:iCs/>
          <w:i/>
        </w:rPr>
        <w:t xml:space="preserve">CMAJ</w:t>
      </w:r>
      <w:r>
        <w:t xml:space="preserve">,</w:t>
      </w:r>
      <w:r>
        <w:t xml:space="preserve"> </w:t>
      </w:r>
      <w:r>
        <w:rPr>
          <w:iCs/>
          <w:i/>
        </w:rPr>
        <w:t xml:space="preserve">Canadian Journal of Surgery</w:t>
      </w:r>
      <w:r>
        <w:t xml:space="preserve">) and presented to the BC Ministry of Health, ensuring immediate applicability to Canada Vancouver's health system. Crucially, the proposed framework avoids costly new infrastructure by leveraging existing Canadian digital health investments like the BC Digital Health Strategy.</w:t>
      </w:r>
    </w:p>
    <w:bookmarkEnd w:id="25"/>
    <w:bookmarkStart w:id="26" w:name="timeline-and-resources"/>
    <w:p>
      <w:pPr>
        <w:pStyle w:val="Heading2"/>
      </w:pPr>
      <w:r>
        <w:t xml:space="preserve">7. Timeline and Resources</w:t>
      </w:r>
    </w:p>
    <w:p>
      <w:pPr>
        <w:pStyle w:val="FirstParagraph"/>
      </w:pPr>
      <w:r>
        <w:rPr>
          <w:bCs/>
          <w:b/>
        </w:rPr>
        <w:t xml:space="preserve">Months 1-3:</w:t>
      </w:r>
      <w:r>
        <w:t xml:space="preserve"> </w:t>
      </w:r>
      <w:r>
        <w:t xml:space="preserve">Data collection &amp; IRB approval (Vancouver-based ethics committee)</w:t>
      </w:r>
    </w:p>
    <w:p>
      <w:pPr>
        <w:pStyle w:val="BodyText"/>
      </w:pPr>
      <w:r>
        <w:rPr>
          <w:bCs/>
          <w:b/>
        </w:rPr>
        <w:t xml:space="preserve">Months 4-8:</w:t>
      </w:r>
      <w:r>
        <w:t xml:space="preserve"> </w:t>
      </w:r>
      <w:r>
        <w:t xml:space="preserve">Framework development with surgeon collaborators at UBC's Centre for Surgery Innovation</w:t>
      </w:r>
    </w:p>
    <w:p>
      <w:pPr>
        <w:pStyle w:val="BodyText"/>
      </w:pPr>
      <w:r>
        <w:rPr>
          <w:bCs/>
          <w:b/>
        </w:rPr>
        <w:t xml:space="preserve">Months 9-12:</w:t>
      </w:r>
      <w:r>
        <w:t xml:space="preserve"> </w:t>
      </w:r>
      <w:r>
        <w:t xml:space="preserve">Pilot implementation at VGH/St. Paul's</w:t>
      </w:r>
    </w:p>
    <w:p>
      <w:pPr>
        <w:pStyle w:val="BodyText"/>
      </w:pPr>
      <w:r>
        <w:rPr>
          <w:bCs/>
          <w:b/>
        </w:rPr>
        <w:t xml:space="preserve">Months 13-14:</w:t>
      </w:r>
      <w:r>
        <w:t xml:space="preserve"> </w:t>
      </w:r>
      <w:r>
        <w:t xml:space="preserve">Data analysis &amp; final report drafting</w:t>
      </w:r>
    </w:p>
    <w:p>
      <w:pPr>
        <w:pStyle w:val="BodyText"/>
      </w:pPr>
      <w:r>
        <w:t xml:space="preserve">This research requires minimal new funding, utilizing existing UBC clinical partnerships and BC Ministry data access. The primary resource is the collaborative expertise of Vancouver-based surgeons, hospital administrators, and Indigenous health leaders—key stakeholders in Canada Vancouver's healthcare ecosystem.</w:t>
      </w:r>
    </w:p>
    <w:bookmarkEnd w:id="26"/>
    <w:bookmarkStart w:id="27" w:name="conclusion"/>
    <w:p>
      <w:pPr>
        <w:pStyle w:val="Heading2"/>
      </w:pPr>
      <w:r>
        <w:t xml:space="preserve">8. Conclusion</w:t>
      </w:r>
    </w:p>
    <w:p>
      <w:pPr>
        <w:pStyle w:val="FirstParagraph"/>
      </w:pPr>
      <w:r>
        <w:t xml:space="preserve">The surgical profession in Canada Vancouver stands at a pivotal moment. This Thesis Proposal champions the modern Surgeon as an innovator within the publicly funded Canadian healthcare model, leveraging technology not as a replacement for clinical expertise but as an enhancer of compassionate, equitable care. By embedding innovation directly into surgical practice in Vancouver—a city that embodies Canada's multicultural healthcare challenges—we propose a solution that transcends local application to offer a blueprint for surgical excellence nationwide. The success of this initiative will affirm the Surgeon's role not merely as an operator, but as the indispensable architect of sustainable, patient-centered care in 21st-century Canada Vancouver. This research is not merely academic; it is an urgent contribution to ensuring that every resident in Canada Vancouver receives timely, high-quality surgical care without barriers.</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Surgical Excellence in Canada Vancouver</dc:title>
  <dc:creator/>
  <dc:language>en</dc:language>
  <cp:keywords/>
  <dcterms:created xsi:type="dcterms:W3CDTF">2026-07-15T04:31:14Z</dcterms:created>
  <dcterms:modified xsi:type="dcterms:W3CDTF">2026-07-15T04:31:14Z</dcterms:modified>
</cp:coreProperties>
</file>

<file path=docProps/custom.xml><?xml version="1.0" encoding="utf-8"?>
<Properties xmlns="http://schemas.openxmlformats.org/officeDocument/2006/custom-properties" xmlns:vt="http://schemas.openxmlformats.org/officeDocument/2006/docPropsVTypes"/>
</file>