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Colombia</w:t>
      </w:r>
      <w:r>
        <w:t xml:space="preserve"> </w:t>
      </w:r>
      <w:r>
        <w:t xml:space="preserve">Bogotá</w:t>
      </w:r>
    </w:p>
    <w:bookmarkStart w:id="28" w:name="Xdf855ad20ff261c8b6b7d2d0f8dc7aa53a4d537"/>
    <w:p>
      <w:pPr>
        <w:pStyle w:val="Heading1"/>
      </w:pPr>
      <w:r>
        <w:t xml:space="preserve">Thesis Proposal: Analyzing the Critical Role, Systemic Challenges, and Future Trajectories of Surgeons in Colombia Bogotá</w:t>
      </w:r>
    </w:p>
    <w:bookmarkStart w:id="20" w:name="introduction"/>
    <w:p>
      <w:pPr>
        <w:pStyle w:val="Heading2"/>
      </w:pPr>
      <w:r>
        <w:t xml:space="preserve">Introduction</w:t>
      </w:r>
    </w:p>
    <w:p>
      <w:pPr>
        <w:pStyle w:val="FirstParagraph"/>
      </w:pPr>
      <w:r>
        <w:t xml:space="preserve">The city of Colombia Bogotá stands as a vibrant metropolis with over 8 million residents, serving as the nation's political, economic, and medical hub. However, within this urban landscape lies a pressing healthcare crisis: the unsustainable burden on surgical services. This Thesis Proposal examines the pivotal role of the</w:t>
      </w:r>
      <w:r>
        <w:t xml:space="preserve"> </w:t>
      </w:r>
      <w:r>
        <w:rPr>
          <w:bCs/>
          <w:b/>
        </w:rPr>
        <w:t xml:space="preserve">Surgeon</w:t>
      </w:r>
      <w:r>
        <w:t xml:space="preserve"> </w:t>
      </w:r>
      <w:r>
        <w:t xml:space="preserve">in Colombia Bogotá’s healthcare system and critically analyzes systemic challenges threatening access to quality surgical care. With Bogotá facing high rates of trauma, chronic disease, and inequitable resource distribution, understanding the surgeon's position is not merely academic—it is a matter of public health urgency. This research directly addresses the need for evidence-based reforms to strengthen surgical capacity in Colombia’s most complex urban setting.</w:t>
      </w:r>
    </w:p>
    <w:bookmarkEnd w:id="20"/>
    <w:bookmarkStart w:id="21" w:name="problem-statement"/>
    <w:p>
      <w:pPr>
        <w:pStyle w:val="Heading2"/>
      </w:pPr>
      <w:r>
        <w:t xml:space="preserve">Problem Statement</w:t>
      </w:r>
    </w:p>
    <w:p>
      <w:pPr>
        <w:pStyle w:val="FirstParagraph"/>
      </w:pPr>
      <w:r>
        <w:t xml:space="preserve">Despite Bogotá hosting Colombia’s most advanced medical institutions, significant gaps persist in surgical accessibility. Public hospitals report 40% patient waitlists exceeding 90 days for non-emergency procedures (Ministry of Health, 2023), while trauma centers operate at 150% capacity due to high accident rates (Colombia National Institute of Statistics). Crucially,</w:t>
      </w:r>
      <w:r>
        <w:t xml:space="preserve"> </w:t>
      </w:r>
      <w:r>
        <w:rPr>
          <w:bCs/>
          <w:b/>
        </w:rPr>
        <w:t xml:space="preserve">Surgeon</w:t>
      </w:r>
      <w:r>
        <w:t xml:space="preserve"> </w:t>
      </w:r>
      <w:r>
        <w:t xml:space="preserve">shortages—particularly in specialized fields like orthopedics and vascular surgery—are acute. Over 60% of public surgical units in Bogotá function with fewer than 2 surgeons per facility, far below WHO-recommended ratios (World Health Organization, 2021). This crisis disproportionately impacts low-income communities across Colombia Bogotá, where geographic barriers and financial constraints prevent timely care. The current system risks catastrophic failure as Bogotá’s population grows by 1.8% annually (DANE, 2023), demanding immediate investigation into the surgeon workforce's sustainability.</w:t>
      </w:r>
    </w:p>
    <w:bookmarkEnd w:id="21"/>
    <w:bookmarkStart w:id="22" w:name="research-objectives"/>
    <w:p>
      <w:pPr>
        <w:pStyle w:val="Heading2"/>
      </w:pPr>
      <w:r>
        <w:t xml:space="preserve">Research Objectives</w:t>
      </w:r>
    </w:p>
    <w:p>
      <w:pPr>
        <w:numPr>
          <w:ilvl w:val="0"/>
          <w:numId w:val="1001"/>
        </w:numPr>
        <w:pStyle w:val="Compact"/>
      </w:pPr>
      <w:r>
        <w:t xml:space="preserve">To quantify the regional distribution of surgeons across public and private hospitals in Colombia Bogotá, identifying underserved zones within the city.</w:t>
      </w:r>
    </w:p>
    <w:p>
      <w:pPr>
        <w:numPr>
          <w:ilvl w:val="0"/>
          <w:numId w:val="1001"/>
        </w:numPr>
        <w:pStyle w:val="Compact"/>
      </w:pPr>
      <w:r>
        <w:t xml:space="preserve">To evaluate systemic factors (e.g., training pipelines, retention incentives, administrative barriers) influencing surgeon workforce stability in Bogotá’s healthcare ecosystem.</w:t>
      </w:r>
    </w:p>
    <w:p>
      <w:pPr>
        <w:numPr>
          <w:ilvl w:val="0"/>
          <w:numId w:val="1001"/>
        </w:numPr>
        <w:pStyle w:val="Compact"/>
      </w:pPr>
      <w:r>
        <w:t xml:space="preserve">To develop a data-driven framework for policy interventions that enhance surgical access equity while optimizing existing surgeon resources in Colombia Bogotá.</w:t>
      </w:r>
    </w:p>
    <w:bookmarkEnd w:id="22"/>
    <w:bookmarkStart w:id="23" w:name="literature-review"/>
    <w:p>
      <w:pPr>
        <w:pStyle w:val="Heading2"/>
      </w:pPr>
      <w:r>
        <w:t xml:space="preserve">Literature Review</w:t>
      </w:r>
    </w:p>
    <w:p>
      <w:pPr>
        <w:pStyle w:val="FirstParagraph"/>
      </w:pPr>
      <w:r>
        <w:t xml:space="preserve">Existing literature on surgical care in Latin America highlights systemic underfunding and maldistribution, but studies specific to Colombia Bogotá remain scarce. A 2020 study by the University of Los Andes noted Bogotá’s "surgical desert" phenomenon: affluent neighborhoods have robust private-sector surgeon networks, while peripheral districts like Engativá or Bosa face severe shortages (García &amp; Méndez, 2020). Similarly, Colombian health policies like Law 1751 (2015) aim to decentralize surgical services but lack implementation metrics for Bogotá. Crucially, no research has examined how Colombia’s unique dual healthcare system—where private insurance covers 45% of residents while public systems serve the rest—affects surgeon workflow and patient outcomes in Bogotá. This gap directly informs our Thesis Proposal’s focus on localized, actionable insights.</w:t>
      </w:r>
    </w:p>
    <w:bookmarkEnd w:id="23"/>
    <w:bookmarkStart w:id="24" w:name="methodology"/>
    <w:p>
      <w:pPr>
        <w:pStyle w:val="Heading2"/>
      </w:pPr>
      <w:r>
        <w:t xml:space="preserve">Methodology</w:t>
      </w:r>
    </w:p>
    <w:p>
      <w:pPr>
        <w:pStyle w:val="FirstParagraph"/>
      </w:pPr>
      <w:r>
        <w:t xml:space="preserve">This mixed-methods study will deploy three core strategies over 18 months:</w:t>
      </w:r>
    </w:p>
    <w:p>
      <w:pPr>
        <w:numPr>
          <w:ilvl w:val="0"/>
          <w:numId w:val="1002"/>
        </w:numPr>
        <w:pStyle w:val="Compact"/>
      </w:pPr>
      <w:r>
        <w:rPr>
          <w:bCs/>
          <w:b/>
        </w:rPr>
        <w:t xml:space="preserve">Quantitative Analysis:</w:t>
      </w:r>
      <w:r>
        <w:t xml:space="preserve"> </w:t>
      </w:r>
      <w:r>
        <w:t xml:space="preserve">Review of national health databases (Ministry of Health, 2019–2023) to map surgeon density per hospital district in Colombia Bogotá, correlating with socioeconomic indices from DANE.</w:t>
      </w:r>
    </w:p>
    <w:p>
      <w:pPr>
        <w:numPr>
          <w:ilvl w:val="0"/>
          <w:numId w:val="1002"/>
        </w:numPr>
        <w:pStyle w:val="Compact"/>
      </w:pPr>
      <w:r>
        <w:rPr>
          <w:bCs/>
          <w:b/>
        </w:rPr>
        <w:t xml:space="preserve">Semi-Structured Interviews:</w:t>
      </w:r>
      <w:r>
        <w:t xml:space="preserve"> </w:t>
      </w:r>
      <w:r>
        <w:t xml:space="preserve">45 in-depth conversations with surgeons across 15 Bogotá hospitals (7 public, 8 private), exploring burnout rates, recruitment hurdles, and administrative pain points.</w:t>
      </w:r>
    </w:p>
    <w:p>
      <w:pPr>
        <w:numPr>
          <w:ilvl w:val="0"/>
          <w:numId w:val="1002"/>
        </w:numPr>
        <w:pStyle w:val="Compact"/>
      </w:pPr>
      <w:r>
        <w:rPr>
          <w:bCs/>
          <w:b/>
        </w:rPr>
        <w:t xml:space="preserve">Focus Groups:</w:t>
      </w:r>
      <w:r>
        <w:t xml:space="preserve"> </w:t>
      </w:r>
      <w:r>
        <w:t xml:space="preserve">Six sessions with community health workers in high-need neighborhoods to document patient barriers to surgical access from a ground-level perspective.</w:t>
      </w:r>
    </w:p>
    <w:p>
      <w:pPr>
        <w:pStyle w:val="FirstParagraph"/>
      </w:pPr>
      <w:r>
        <w:t xml:space="preserve">Data analysis will employ SPSS for statistical modeling and NVivo for qualitative coding. Ethical approval will be sought from the Universidad de Los Andes Ethics Committee, ensuring confidentiality of all participants in Colombia Bogotá.</w:t>
      </w:r>
    </w:p>
    <w:bookmarkEnd w:id="24"/>
    <w:bookmarkStart w:id="25" w:name="expected-significance"/>
    <w:p>
      <w:pPr>
        <w:pStyle w:val="Heading2"/>
      </w:pPr>
      <w:r>
        <w:t xml:space="preserve">Expected Significance</w:t>
      </w:r>
    </w:p>
    <w:p>
      <w:pPr>
        <w:pStyle w:val="FirstParagraph"/>
      </w:pPr>
      <w:r>
        <w:t xml:space="preserve">This Thesis Proposal promises transformative impact for Colombia’s healthcare landscape. First, it will produce the first comprehensive geographic and socioeconomic audit of surgeon distribution in Bogotá—directly addressing a void identified by the Colombian Medical Association (2021). Second, findings will inform policy briefs for the Ministry of Health to adjust residency quotas and incentivize surgeons to work in underserved zones. Third, by centering on Colombia Bogotá as a microcosm of urban healthcare inequity across Latin America, this research offers scalable models for cities like São Paulo or Mexico City. Ultimately, elevating the</w:t>
      </w:r>
      <w:r>
        <w:t xml:space="preserve"> </w:t>
      </w:r>
      <w:r>
        <w:rPr>
          <w:bCs/>
          <w:b/>
        </w:rPr>
        <w:t xml:space="preserve">Surgeon</w:t>
      </w:r>
      <w:r>
        <w:t xml:space="preserve"> </w:t>
      </w:r>
      <w:r>
        <w:t xml:space="preserve">from a clinical role to a strategic public health asset in Colombia Bogotá could prevent 15,000+ avoidable complications annually (estimated via WHO surgical burden data).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Fully vetted research design for Colombia Bogotá context</w:t>
      </w:r>
    </w:p>
    <w:p>
      <w:pPr>
        <w:pStyle w:val="BodyText"/>
      </w:pPr>
      <w:r>
        <w:t xml:space="preserve">Data Collection (Quantitative + Qualitative)</w:t>
      </w:r>
    </w:p>
    <w:p>
      <w:pPr>
        <w:pStyle w:val="BodyText"/>
      </w:pPr>
      <w:r>
        <w:t xml:space="preserve">Months 4–10</w:t>
      </w:r>
    </w:p>
    <w:p>
      <w:pPr>
        <w:pStyle w:val="BodyText"/>
      </w:pPr>
      <w:r>
        <w:t xml:space="preserve">Surgeon distribution map; Interview transcripts; Community insights report</w:t>
      </w:r>
    </w:p>
    <w:p>
      <w:pPr>
        <w:pStyle w:val="BodyText"/>
      </w:pPr>
      <w:r>
        <w:t xml:space="preserve">Data Analysis &amp; Policy Drafting</w:t>
      </w:r>
    </w:p>
    <w:p>
      <w:pPr>
        <w:pStyle w:val="BodyText"/>
      </w:pPr>
      <w:r>
        <w:t xml:space="preserve">Months 11–15</w:t>
      </w:r>
    </w:p>
    <w:p>
      <w:pPr>
        <w:pStyle w:val="BodyText"/>
      </w:pPr>
      <w:r>
        <w:t xml:space="preserve">Framework for surgeon workforce optimization in Colombia Bogotá</w:t>
      </w:r>
    </w:p>
    <w:p>
      <w:pPr>
        <w:pStyle w:val="BodyText"/>
      </w:pPr>
      <w:r>
        <w:t xml:space="preserve">Dissertation Writing &amp; Validation Workshop</w:t>
      </w:r>
    </w:p>
    <w:p>
      <w:pPr>
        <w:pStyle w:val="BodyText"/>
      </w:pPr>
      <w:r>
        <w:t xml:space="preserve">Months 16–18</w:t>
      </w:r>
    </w:p>
    <w:p>
      <w:pPr>
        <w:pStyle w:val="BodyText"/>
      </w:pPr>
      <w:r>
        <w:t xml:space="preserve">Final Thesis Proposal + Stakeholder-endorsed policy recommendations</w:t>
      </w:r>
    </w:p>
    <w:bookmarkEnd w:id="26"/>
    <w:bookmarkStart w:id="27" w:name="conclusion"/>
    <w:p>
      <w:pPr>
        <w:pStyle w:val="Heading2"/>
      </w:pPr>
      <w:r>
        <w:t xml:space="preserve">Conclusion</w:t>
      </w:r>
    </w:p>
    <w:p>
      <w:pPr>
        <w:pStyle w:val="FirstParagraph"/>
      </w:pPr>
      <w:r>
        <w:t xml:space="preserve">The role of the surgeon in Colombia Bogotá transcends clinical practice—it is foundational to societal health equity. This Thesis Proposal confronts a critical reality: without strategic intervention, surgical access gaps in Bogotá will deepen, worsening outcomes for the city’s most vulnerable populations. By centering on the surgeon’s lived experience within Colombia Bogotá’s unique healthcare architecture, this research moves beyond symptom management to address root causes of systemic failure. The resulting framework will empower Colombian policymakers to build a surgical ecosystem that is not only sustainable but also just—a necessity for Bogotá as it navigates its next phase of urban transformation. This Thesis Proposal is thus positioned not merely as an academic exercise, but as a catalyst for tangible change in one of Latin America’s most dynamic healthcare environments.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Surgeons in Colombia Bogotá</dc:title>
  <dc:creator/>
  <dc:language>en</dc:language>
  <cp:keywords/>
  <dcterms:created xsi:type="dcterms:W3CDTF">2026-07-23T10:31:41Z</dcterms:created>
  <dcterms:modified xsi:type="dcterms:W3CDTF">2026-07-23T10:31:41Z</dcterms:modified>
</cp:coreProperties>
</file>

<file path=docProps/custom.xml><?xml version="1.0" encoding="utf-8"?>
<Properties xmlns="http://schemas.openxmlformats.org/officeDocument/2006/custom-properties" xmlns:vt="http://schemas.openxmlformats.org/officeDocument/2006/docPropsVTypes"/>
</file>