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8" w:name="X115000a1f9d93f70d434d401b44dd81addca7b6"/>
    <w:p>
      <w:pPr>
        <w:pStyle w:val="Heading1"/>
      </w:pPr>
      <w:r>
        <w:t xml:space="preserve">Thesis Proposal: Advancing Surgical Training and Practice for Future Surgeons in Germany Frankfurt</w:t>
      </w:r>
    </w:p>
    <w:bookmarkStart w:id="20" w:name="X4567b7aa20bc6f874cea5cfa9a4f0f2c6a1c80d"/>
    <w:p>
      <w:pPr>
        <w:pStyle w:val="Heading2"/>
      </w:pPr>
      <w:r>
        <w:t xml:space="preserve">Introduction: The Imperative for Specialized Surgical Education in Germany Frankfurt</w:t>
      </w:r>
    </w:p>
    <w:p>
      <w:pPr>
        <w:pStyle w:val="FirstParagraph"/>
      </w:pPr>
      <w:r>
        <w:t xml:space="preserve">The healthcare landscape of</w:t>
      </w:r>
      <w:r>
        <w:t xml:space="preserve"> </w:t>
      </w:r>
      <w:r>
        <w:rPr>
          <w:bCs/>
          <w:b/>
        </w:rPr>
        <w:t xml:space="preserve">Germany Frankfurt</w:t>
      </w:r>
      <w:r>
        <w:t xml:space="preserve">, as a leading international medical hub, demands exceptionally trained surgical professionals. With its world-class facilities like University Hospital Frankfurt (UKF) and the vibrant academic environment fostered by Goethe University, this city stands at the forefront of surgical innovation in Europe. This</w:t>
      </w:r>
      <w:r>
        <w:t xml:space="preserve"> </w:t>
      </w:r>
      <w:r>
        <w:rPr>
          <w:bCs/>
          <w:b/>
        </w:rPr>
        <w:t xml:space="preserve">Thesis Proposal</w:t>
      </w:r>
      <w:r>
        <w:t xml:space="preserve"> </w:t>
      </w:r>
      <w:r>
        <w:t xml:space="preserve">addresses a critical gap in understanding the precise pathway for medical graduates to become a fully qualified</w:t>
      </w:r>
      <w:r>
        <w:t xml:space="preserve"> </w:t>
      </w:r>
      <w:r>
        <w:rPr>
          <w:bCs/>
          <w:b/>
        </w:rPr>
        <w:t xml:space="preserve">Surgeon</w:t>
      </w:r>
      <w:r>
        <w:t xml:space="preserve"> </w:t>
      </w:r>
      <w:r>
        <w:t xml:space="preserve">within Frankfurt's unique healthcare ecosystem. As Germany's financial capital and a major node in the European healthcare network, Frankfurt requires surgeons who excel not only in clinical skills but also in navigating complex interdisciplinary collaborations and cutting-edge technologies. This research will map the definitive roadmap from medical graduation through specialist training to surgical practice specifically tailored for</w:t>
      </w:r>
      <w:r>
        <w:t xml:space="preserve"> </w:t>
      </w:r>
      <w:r>
        <w:rPr>
          <w:bCs/>
          <w:b/>
        </w:rPr>
        <w:t xml:space="preserve">Germany Frankfurt</w:t>
      </w:r>
      <w:r>
        <w:t xml:space="preserve">, ensuring graduates meet the city's exacting standards of patient care and innovation.</w:t>
      </w:r>
    </w:p>
    <w:bookmarkEnd w:id="20"/>
    <w:bookmarkStart w:id="21" w:name="Xaf60d1c0295653b945cc22d2240e7f1691b35ae"/>
    <w:p>
      <w:pPr>
        <w:pStyle w:val="Heading2"/>
      </w:pPr>
      <w:r>
        <w:t xml:space="preserve">Literature Review: Current Surgical Training Frameworks in Germany</w:t>
      </w:r>
    </w:p>
    <w:p>
      <w:pPr>
        <w:pStyle w:val="FirstParagraph"/>
      </w:pPr>
      <w:r>
        <w:t xml:space="preserve">Existing literature extensively covers Germany's structured medical education system (e.g., studies by the German Medical Association), but lacks granular analysis of regional variations, particularly for Frankfurt. While national frameworks outline the 6-year "Facharzt" training pathway post-medical degree, local factors significantly influence success. Recent publications (Schmidt et al., 2022; Müller &amp; Weber, 2023) note disparities in residency program accessibility across German cities, yet none focus on Frankfurt's competitive environment. The city's unique position—home to the European Central Bank, major international corporations, and a diverse population—creates specific demands for surgical teams managing complex trauma cases and high-volume elective procedures. This proposal builds on foundational research but uniquely targets the Frankfurt context, examining how its academic hospitals (like UKF) integrate research with clinical training—a model less documented than in Berlin or Munich.</w:t>
      </w:r>
    </w:p>
    <w:bookmarkEnd w:id="21"/>
    <w:bookmarkStart w:id="22" w:name="research-objectives"/>
    <w:p>
      <w:pPr>
        <w:pStyle w:val="Heading2"/>
      </w:pPr>
      <w:r>
        <w:t xml:space="preserve">Research Objectives</w:t>
      </w:r>
    </w:p>
    <w:p>
      <w:pPr>
        <w:numPr>
          <w:ilvl w:val="0"/>
          <w:numId w:val="1001"/>
        </w:numPr>
        <w:pStyle w:val="Compact"/>
      </w:pPr>
      <w:r>
        <w:rPr>
          <w:bCs/>
          <w:b/>
        </w:rPr>
        <w:t xml:space="preserve">Map Frankfurt-Specific Pathways:</w:t>
      </w:r>
      <w:r>
        <w:t xml:space="preserve"> </w:t>
      </w:r>
      <w:r>
        <w:t xml:space="preserve">Detail every step—from medical graduation to specialist certification—as experienced by current surgeons at UKF and other Frankfurt hospitals, including application deadlines, selection criteria, and mentorship structures.</w:t>
      </w:r>
    </w:p>
    <w:p>
      <w:pPr>
        <w:numPr>
          <w:ilvl w:val="0"/>
          <w:numId w:val="1001"/>
        </w:numPr>
        <w:pStyle w:val="Compact"/>
      </w:pPr>
      <w:r>
        <w:rPr>
          <w:bCs/>
          <w:b/>
        </w:rPr>
        <w:t xml:space="preserve">Assess Resource Accessibility:</w:t>
      </w:r>
      <w:r>
        <w:t xml:space="preserve"> </w:t>
      </w:r>
      <w:r>
        <w:t xml:space="preserve">Evaluate the availability of advanced training tools (e.g., robotic surgery simulators at Frankfurt's surgical centers) and their impact on trainee competency compared to national averages.</w:t>
      </w:r>
    </w:p>
    <w:p>
      <w:pPr>
        <w:numPr>
          <w:ilvl w:val="0"/>
          <w:numId w:val="1001"/>
        </w:numPr>
        <w:pStyle w:val="Compact"/>
      </w:pPr>
      <w:r>
        <w:rPr>
          <w:bCs/>
          <w:b/>
        </w:rPr>
        <w:t xml:space="preserve">Analyze Workload &amp; Wellbeing:</w:t>
      </w:r>
      <w:r>
        <w:t xml:space="preserve"> </w:t>
      </w:r>
      <w:r>
        <w:t xml:space="preserve">Investigate how the 60+ hour workweek common in German surgical residencies affects retention rates among trainees specifically in Frankfurt, a city with high living costs.</w:t>
      </w:r>
    </w:p>
    <w:p>
      <w:pPr>
        <w:numPr>
          <w:ilvl w:val="0"/>
          <w:numId w:val="1001"/>
        </w:numPr>
        <w:pStyle w:val="Compact"/>
      </w:pPr>
      <w:r>
        <w:rPr>
          <w:bCs/>
          <w:b/>
        </w:rPr>
        <w:t xml:space="preserve">Develop a Practical Framework:</w:t>
      </w:r>
      <w:r>
        <w:t xml:space="preserve"> </w:t>
      </w:r>
      <w:r>
        <w:t xml:space="preserve">Create an evidence-based "Frankfurt Surgeon Roadmap" for prospective trainees, addressing cultural nuances (e.g., interdisciplinary teamwork expectations) and institutional protocols unique to the region.</w:t>
      </w:r>
    </w:p>
    <w:bookmarkEnd w:id="22"/>
    <w:bookmarkStart w:id="23" w:name="methodology-a-multi-pronged-approach"/>
    <w:p>
      <w:pPr>
        <w:pStyle w:val="Heading2"/>
      </w:pPr>
      <w:r>
        <w:t xml:space="preserve">Methodology: A Multi-Pronged Approach</w:t>
      </w:r>
    </w:p>
    <w:p>
      <w:pPr>
        <w:pStyle w:val="FirstParagraph"/>
      </w:pPr>
      <w:r>
        <w:t xml:space="preserve">This mixed-methods study combines quantitative data analysis with qualitative insights. Phase 1 involves a systematic review of training guidelines from the German Medical Association, Frankfurt Hospital Directors, and Goethe University’s medical faculty to establish baseline requirements. Phase 2 employs semi-structured interviews with 30+ current</w:t>
      </w:r>
      <w:r>
        <w:t xml:space="preserve"> </w:t>
      </w:r>
      <w:r>
        <w:rPr>
          <w:bCs/>
          <w:b/>
        </w:rPr>
        <w:t xml:space="preserve">Surgeon</w:t>
      </w:r>
      <w:r>
        <w:t xml:space="preserve">s (including female and international trainees) across Frankfurt's top institutions to uncover unspoken challenges—such as navigating the "Klinikum" hierarchy or securing research funding in a competitive market. Phase 3 collects anonymized survey data from 150 surgical residents about training satisfaction, skill acquisition, and career progression. Crucially, all data will be analyzed through the lens of Frankfurt’s specific context: its dual role as a global business center with high patient turnover versus its strong academic tradition. Statistical tools (SPSS) will quantify correlations between training elements and outcomes like certification success rates or patient safety metrics.</w:t>
      </w:r>
    </w:p>
    <w:bookmarkEnd w:id="23"/>
    <w:bookmarkStart w:id="24" w:name="expected-outcomes-and-significance"/>
    <w:p>
      <w:pPr>
        <w:pStyle w:val="Heading2"/>
      </w:pPr>
      <w:r>
        <w:t xml:space="preserve">Expected Outcomes and Significance</w:t>
      </w:r>
    </w:p>
    <w:p>
      <w:pPr>
        <w:pStyle w:val="FirstParagraph"/>
      </w:pPr>
      <w:r>
        <w:t xml:space="preserve">This research will produce the first comprehensive blueprint for aspiring surgeons targeting</w:t>
      </w:r>
      <w:r>
        <w:t xml:space="preserve"> </w:t>
      </w:r>
      <w:r>
        <w:rPr>
          <w:bCs/>
          <w:b/>
        </w:rPr>
        <w:t xml:space="preserve">Germany Frankfurt</w:t>
      </w:r>
      <w:r>
        <w:t xml:space="preserve">. Expected outputs include: a detailed timeline with critical milestones (e.g., "Secure placement in UKF’s General Surgery residency by December 1st for January intake"), a comparative analysis of surgical training resources versus other German cities, and actionable recommendations to reduce attrition during the demanding "Approbation" phase. For Frankfurt's healthcare system, this</w:t>
      </w:r>
      <w:r>
        <w:t xml:space="preserve"> </w:t>
      </w:r>
      <w:r>
        <w:rPr>
          <w:bCs/>
          <w:b/>
        </w:rPr>
        <w:t xml:space="preserve">Thesis Proposal</w:t>
      </w:r>
      <w:r>
        <w:t xml:space="preserve"> </w:t>
      </w:r>
      <w:r>
        <w:t xml:space="preserve">addresses an urgent need: with aging populations and increasing demand for minimally invasive procedures (e.g., at Frankfurt’s Center for Digestive Diseases), a well-structured pipeline of surgeons is vital to maintain service quality. The findings will also benefit medical educators at Goethe University, enabling them to tailor curricula toward Frankfurt-specific competencies like managing trauma from high-speed rail incidents or multilingual patient communication in a cosmopolitan setting.</w:t>
      </w:r>
    </w:p>
    <w:bookmarkEnd w:id="24"/>
    <w:bookmarkStart w:id="25" w:name="timeline-and-feasibility"/>
    <w:p>
      <w:pPr>
        <w:pStyle w:val="Heading2"/>
      </w:pPr>
      <w:r>
        <w:t xml:space="preserve">Timeline and Feasibility</w:t>
      </w:r>
    </w:p>
    <w:p>
      <w:pPr>
        <w:pStyle w:val="FirstParagraph"/>
      </w:pPr>
      <w:r>
        <w:t xml:space="preserve">The proposed 18-month project aligns with Frankfurt’s academic calendar. Months 1–3 involve institutional approvals and literature synthesis; Months 4–9 focus on data collection (interviews/surveys); Months 10–14 analyze results; and final months draft the roadmap. All research will comply with GDPR, ethical standards of Goethe University, and Frankfurt’s hospital protocols. Given Frankfurt’s central role in German surgery—hosting the European Association for Endoscopic Surgery headquarters—and established partnerships between UKF and universities, access to participants is highly feasible. The city’s digital infrastructure (e.g., the Frankfurt Health Data Platform) will further facilitate data integration without compromising patient privacy.</w:t>
      </w:r>
    </w:p>
    <w:bookmarkEnd w:id="25"/>
    <w:bookmarkStart w:id="26" w:name="Xbf99c1572a46bfb9026f28b3574e40c59d93317"/>
    <w:p>
      <w:pPr>
        <w:pStyle w:val="Heading2"/>
      </w:pPr>
      <w:r>
        <w:t xml:space="preserve">Conclusion: Elevating Surgical Care in Germany Frankfurt</w:t>
      </w:r>
    </w:p>
    <w:p>
      <w:pPr>
        <w:pStyle w:val="FirstParagraph"/>
      </w:pPr>
      <w:r>
        <w:t xml:space="preserve">Becoming a</w:t>
      </w:r>
      <w:r>
        <w:t xml:space="preserve"> </w:t>
      </w:r>
      <w:r>
        <w:rPr>
          <w:bCs/>
          <w:b/>
        </w:rPr>
        <w:t xml:space="preserve">Surgeon</w:t>
      </w:r>
      <w:r>
        <w:t xml:space="preserve"> </w:t>
      </w:r>
      <w:r>
        <w:t xml:space="preserve">in</w:t>
      </w:r>
      <w:r>
        <w:t xml:space="preserve"> </w:t>
      </w:r>
      <w:r>
        <w:rPr>
          <w:bCs/>
          <w:b/>
        </w:rPr>
        <w:t xml:space="preserve">Germany Frankfurt</w:t>
      </w:r>
      <w:r>
        <w:t xml:space="preserve"> </w:t>
      </w:r>
      <w:r>
        <w:t xml:space="preserve">transcends technical skill; it requires strategic navigation of a sophisticated ecosystem where clinical excellence, academic rigor, and urban healthcare dynamics intersect. This thesis is not merely an academic exercise but a practical instrument for future physicians to thrive in one of Europe’s most demanding surgical environments. By delivering the first hyper-localized career map for surgeons in Frankfurt, this research will reduce uncertainty for trainees, enhance institutional training programs, and ultimately improve patient outcomes across Germany's financial capital. The proposed</w:t>
      </w:r>
      <w:r>
        <w:t xml:space="preserve"> </w:t>
      </w:r>
      <w:r>
        <w:rPr>
          <w:bCs/>
          <w:b/>
        </w:rPr>
        <w:t xml:space="preserve">Thesis Proposal</w:t>
      </w:r>
      <w:r>
        <w:t xml:space="preserve"> </w:t>
      </w:r>
      <w:r>
        <w:t xml:space="preserve">thus responds directly to the unmet need: a clear, evidence-based guide ensuring that every aspiring surgeon entering</w:t>
      </w:r>
      <w:r>
        <w:t xml:space="preserve"> </w:t>
      </w:r>
      <w:r>
        <w:rPr>
          <w:bCs/>
          <w:b/>
        </w:rPr>
        <w:t xml:space="preserve">Germany Frankfurt</w:t>
      </w:r>
      <w:r>
        <w:t xml:space="preserve">'s healthcare system is equipped not just to practice, but to lead innovation in surgical care for generations.</w:t>
      </w:r>
    </w:p>
    <w:bookmarkEnd w:id="26"/>
    <w:bookmarkStart w:id="27" w:name="references-illustrative"/>
    <w:p>
      <w:pPr>
        <w:pStyle w:val="Heading2"/>
      </w:pPr>
      <w:r>
        <w:t xml:space="preserve">References (Illustrative)</w:t>
      </w:r>
    </w:p>
    <w:p>
      <w:pPr>
        <w:numPr>
          <w:ilvl w:val="0"/>
          <w:numId w:val="1002"/>
        </w:numPr>
        <w:pStyle w:val="Compact"/>
      </w:pPr>
      <w:r>
        <w:t xml:space="preserve">German Medical Association (Bundesärztekammer). (2023). *Specialist Training Regulations for Surgery*. Berlin: BÄK Publications.</w:t>
      </w:r>
    </w:p>
    <w:p>
      <w:pPr>
        <w:numPr>
          <w:ilvl w:val="0"/>
          <w:numId w:val="1002"/>
        </w:numPr>
        <w:pStyle w:val="Compact"/>
      </w:pPr>
      <w:r>
        <w:t xml:space="preserve">Schmidt, T., et al. (2022). "Regional Disparities in German Surgical Residency Programs." *European Journal of Surgery*, 198(5), 456–463.</w:t>
      </w:r>
    </w:p>
    <w:p>
      <w:pPr>
        <w:numPr>
          <w:ilvl w:val="0"/>
          <w:numId w:val="1002"/>
        </w:numPr>
        <w:pStyle w:val="Compact"/>
      </w:pPr>
      <w:r>
        <w:t xml:space="preserve">Frankfurt University Hospital (UKF). (2023). *Annual Report on Surgical Training and Innovation*. Frankfurt: UKF Press.</w:t>
      </w:r>
    </w:p>
    <w:p>
      <w:pPr>
        <w:numPr>
          <w:ilvl w:val="0"/>
          <w:numId w:val="1002"/>
        </w:numPr>
        <w:pStyle w:val="Compact"/>
      </w:pPr>
      <w:r>
        <w:t xml:space="preserve">Müller, S., &amp; Weber, L. (2023). "Workload and Wellbeing in German Medical Residencies." *Deutsches Ärzteblatt*, 120(8), 112–120.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Pathway to Surgical Excellence in Germany Frankfurt</dc:title>
  <dc:creator/>
  <dc:language>en</dc:language>
  <cp:keywords/>
  <dcterms:created xsi:type="dcterms:W3CDTF">2026-07-19T14:54:30Z</dcterms:created>
  <dcterms:modified xsi:type="dcterms:W3CDTF">2026-07-19T14:54:30Z</dcterms:modified>
</cp:coreProperties>
</file>

<file path=docProps/custom.xml><?xml version="1.0" encoding="utf-8"?>
<Properties xmlns="http://schemas.openxmlformats.org/officeDocument/2006/custom-properties" xmlns:vt="http://schemas.openxmlformats.org/officeDocument/2006/docPropsVTypes"/>
</file>