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India</w:t>
      </w:r>
      <w:r>
        <w:t xml:space="preserve"> </w:t>
      </w:r>
      <w:r>
        <w:t xml:space="preserve">Mumbai</w:t>
      </w:r>
    </w:p>
    <w:bookmarkStart w:id="29" w:name="X07a380d5ed1db07c92ecb8e80cf525bed666471"/>
    <w:p>
      <w:pPr>
        <w:pStyle w:val="Heading1"/>
      </w:pPr>
      <w:r>
        <w:t xml:space="preserve">Thesis Proposal: Optimizing Surgical Practice and Patient Outcomes for the Modern Surgeon in India Mumbai</w:t>
      </w:r>
    </w:p>
    <w:bookmarkStart w:id="20" w:name="introduction-and-background"/>
    <w:p>
      <w:pPr>
        <w:pStyle w:val="Heading2"/>
      </w:pPr>
      <w:r>
        <w:t xml:space="preserve">1. Introduction and Background</w:t>
      </w:r>
    </w:p>
    <w:p>
      <w:pPr>
        <w:pStyle w:val="FirstParagraph"/>
      </w:pPr>
      <w:r>
        <w:t xml:space="preserve">The healthcare landscape of India Mumbai represents a unique confluence of rapid urbanization, socioeconomic diversity, and evolving medical infrastructure. As one of the world's most populous cities with over 20 million residents, Mumbai faces extraordinary demands on its healthcare system, particularly in specialized surgical services. This Thesis Proposal addresses a critical gap in contemporary medical research: the systemic challenges confronting the modern</w:t>
      </w:r>
      <w:r>
        <w:t xml:space="preserve"> </w:t>
      </w:r>
      <w:r>
        <w:rPr>
          <w:bCs/>
          <w:b/>
        </w:rPr>
        <w:t xml:space="preserve">Surgeon</w:t>
      </w:r>
      <w:r>
        <w:t xml:space="preserve"> </w:t>
      </w:r>
      <w:r>
        <w:t xml:space="preserve">within Mumbai's complex healthcare ecosystem. With India witnessing an annual increase of 4-6% in surgical procedures driven by rising lifestyle diseases and trauma cases, Mumbai's hospitals—ranging from public facilities like Nair Hospital to private institutions such as Kokilaben Dhirubhai Ambani Hospital—operate under severe resource constraints. This proposal outlines a comprehensive research framework to enhance surgical excellence specifically tailored for the Mumbai context, where over 30% of surgical beds are consistently occupied beyond capacity during peak hours.</w:t>
      </w:r>
    </w:p>
    <w:bookmarkEnd w:id="20"/>
    <w:bookmarkStart w:id="21" w:name="problem-statement"/>
    <w:p>
      <w:pPr>
        <w:pStyle w:val="Heading2"/>
      </w:pPr>
      <w:r>
        <w:t xml:space="preserve">2. Problem Statement</w:t>
      </w:r>
    </w:p>
    <w:p>
      <w:pPr>
        <w:pStyle w:val="FirstParagraph"/>
      </w:pPr>
      <w:r>
        <w:t xml:space="preserve">Despite Mumbai's status as India's medical capital, significant barriers impede optimal surgical care delivery. Current literature identifies three critical challenges: (1) Fragmented post-operative care leading to 35% readmission rates in public hospitals (National Health Profile 2023), (2) Skill gaps among surgeons specializing in emerging fields like minimally invasive robotics amid limited training infrastructure, and (3) Socioeconomic disparities where 68% of low-income patients delay critical surgery due to cost barriers. These issues are not merely clinical but deeply intertwined with Mumbai's urban fabric—its traffic congestion delaying emergency care, slum settlements limiting preventive services, and the high patient-to-surgeon ratio (1:18,500) far exceeding the WHO recommendation of 1:15,000. This Thesis Proposal directly confronts these realities to redefine surgical practice for Mumbai's unique needs.</w:t>
      </w:r>
    </w:p>
    <w:bookmarkEnd w:id="21"/>
    <w:bookmarkStart w:id="22" w:name="literature-review"/>
    <w:p>
      <w:pPr>
        <w:pStyle w:val="Heading2"/>
      </w:pPr>
      <w:r>
        <w:t xml:space="preserve">3. Literature Review</w:t>
      </w:r>
    </w:p>
    <w:p>
      <w:pPr>
        <w:pStyle w:val="FirstParagraph"/>
      </w:pPr>
      <w:r>
        <w:t xml:space="preserve">Existing studies on Indian surgical care predominantly focus on rural settings (e.g., Banerjee &amp; Dang, 2021), neglecting urban centers like Mumbai where infrastructure complexities differ fundamentally. Research by the Indian Association of Surgical Oncology (IASO, 2022) highlights that Mumbai-based surgeons report 47% higher burnout rates than national averages due to systemic pressures. Conversely, global frameworks (e.g., WHO's Safe Surgery Checklist) show limited adaptation to Mumbai's context—such as incorporating local language patient education or accounting for transport delays in emergency protocols. This gap underscores the necessity of a Mumbai-specific</w:t>
      </w:r>
      <w:r>
        <w:t xml:space="preserve"> </w:t>
      </w:r>
      <w:r>
        <w:rPr>
          <w:bCs/>
          <w:b/>
        </w:rPr>
        <w:t xml:space="preserve">Thesis Proposal</w:t>
      </w:r>
      <w:r>
        <w:t xml:space="preserve"> </w:t>
      </w:r>
      <w:r>
        <w:t xml:space="preserve">that bridges international best practices with hyper-local realities. Critical missing elements include data on tele-surgical consultation efficacy in Mumbai's traffic-affected zones and culturally tailored pain management strategies for diverse patient communities.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surgical workflow inefficiencies across 5 key Mumbai hospitals (3 public, 2 private) through surgeon interviews and electronic health record analysis.</w:t>
      </w:r>
    </w:p>
    <w:p>
      <w:pPr>
        <w:numPr>
          <w:ilvl w:val="0"/>
          <w:numId w:val="1001"/>
        </w:numPr>
        <w:pStyle w:val="Compact"/>
      </w:pPr>
      <w:r>
        <w:t xml:space="preserve">To develop and pilot-test a Mumbai-adapted "Surgical Resource Optimization Model" integrating AI-based scheduling, community health worker coordination, and cost-effective post-op monitoring.</w:t>
      </w:r>
    </w:p>
    <w:p>
      <w:pPr>
        <w:numPr>
          <w:ilvl w:val="0"/>
          <w:numId w:val="1001"/>
        </w:numPr>
        <w:pStyle w:val="Compact"/>
      </w:pPr>
      <w:r>
        <w:t xml:space="preserve">To evaluate the impact of culturally competent communication training on patient adherence rates among Mumbai's multilingual populations (Marathi, Hindi, English, Gujarati speakers).</w:t>
      </w:r>
    </w:p>
    <w:p>
      <w:pPr>
        <w:numPr>
          <w:ilvl w:val="0"/>
          <w:numId w:val="1001"/>
        </w:numPr>
        <w:pStyle w:val="Compact"/>
      </w:pPr>
      <w:r>
        <w:t xml:space="preserve">To establish a benchmark for surgical outcomes specific to Mumbai's disease burden profile (e.g., trauma from transport accidents, diabetes-related complications).</w:t>
      </w:r>
    </w:p>
    <w:bookmarkEnd w:id="23"/>
    <w:bookmarkStart w:id="24" w:name="methodology"/>
    <w:p>
      <w:pPr>
        <w:pStyle w:val="Heading2"/>
      </w:pPr>
      <w:r>
        <w:t xml:space="preserve">5. Methodology</w:t>
      </w:r>
    </w:p>
    <w:p>
      <w:pPr>
        <w:pStyle w:val="FirstParagraph"/>
      </w:pPr>
      <w:r>
        <w:t xml:space="preserve">This mixed-methods study employs a 14-month phased approach grounded in Mumbai's reality:</w:t>
      </w:r>
    </w:p>
    <w:p>
      <w:pPr>
        <w:numPr>
          <w:ilvl w:val="0"/>
          <w:numId w:val="1002"/>
        </w:numPr>
        <w:pStyle w:val="Compact"/>
      </w:pPr>
      <w:r>
        <w:rPr>
          <w:bCs/>
          <w:b/>
        </w:rPr>
        <w:t xml:space="preserve">Phase 1 (Months 1-4):</w:t>
      </w:r>
      <w:r>
        <w:t xml:space="preserve"> </w:t>
      </w:r>
      <w:r>
        <w:t xml:space="preserve">Quantitative analysis of surgical data from Mumbai hospitals (N=8,000 cases) using Hospital Management Information Systems to identify bottlenecks.</w:t>
      </w:r>
    </w:p>
    <w:p>
      <w:pPr>
        <w:numPr>
          <w:ilvl w:val="0"/>
          <w:numId w:val="1002"/>
        </w:numPr>
        <w:pStyle w:val="Compact"/>
      </w:pPr>
      <w:r>
        <w:rPr>
          <w:bCs/>
          <w:b/>
        </w:rPr>
        <w:t xml:space="preserve">Phase 2 (Months 5-8):</w:t>
      </w:r>
      <w:r>
        <w:t xml:space="preserve"> </w:t>
      </w:r>
      <w:r>
        <w:t xml:space="preserve">Qualitative fieldwork involving 35 surgeons at institutions like Tata Memorial and BYL Nair Hospital through semi-structured interviews on workflow challenges.</w:t>
      </w:r>
    </w:p>
    <w:p>
      <w:pPr>
        <w:numPr>
          <w:ilvl w:val="0"/>
          <w:numId w:val="1002"/>
        </w:numPr>
        <w:pStyle w:val="Compact"/>
      </w:pPr>
      <w:r>
        <w:rPr>
          <w:bCs/>
          <w:b/>
        </w:rPr>
        <w:t xml:space="preserve">Phase 3 (Months 9-12):</w:t>
      </w:r>
      <w:r>
        <w:t xml:space="preserve"> </w:t>
      </w:r>
      <w:r>
        <w:t xml:space="preserve">Co-design workshops with Mumbai-based</w:t>
      </w:r>
      <w:r>
        <w:t xml:space="preserve"> </w:t>
      </w:r>
      <w:r>
        <w:rPr>
          <w:bCs/>
          <w:b/>
        </w:rPr>
        <w:t xml:space="preserve">Surgeon</w:t>
      </w:r>
      <w:r>
        <w:t xml:space="preserve">s, nurses, and community health workers to develop the Resource Optimization Model, tested via a randomized controlled trial in two public hospitals.</w:t>
      </w:r>
    </w:p>
    <w:p>
      <w:pPr>
        <w:numPr>
          <w:ilvl w:val="0"/>
          <w:numId w:val="1002"/>
        </w:numPr>
        <w:pStyle w:val="Compact"/>
      </w:pPr>
      <w:r>
        <w:rPr>
          <w:bCs/>
          <w:b/>
        </w:rPr>
        <w:t xml:space="preserve">Data Analysis:</w:t>
      </w:r>
      <w:r>
        <w:t xml:space="preserve"> </w:t>
      </w:r>
      <w:r>
        <w:t xml:space="preserve">Statistical modeling (SPSS) for quantitative data; thematic analysis (NVivo) for qualitative insights. Ethical clearance will be obtained from the Ethics Committee of Seth GS Medical College, Mumbai.</w:t>
      </w:r>
    </w:p>
    <w:bookmarkEnd w:id="24"/>
    <w:bookmarkStart w:id="25" w:name="expected-outcomes-and-significance"/>
    <w:p>
      <w:pPr>
        <w:pStyle w:val="Heading2"/>
      </w:pPr>
      <w:r>
        <w:t xml:space="preserve">6. Expected Outcomes and Significance</w:t>
      </w:r>
    </w:p>
    <w:p>
      <w:pPr>
        <w:pStyle w:val="FirstParagraph"/>
      </w:pPr>
      <w:r>
        <w:t xml:space="preserve">The proposed research anticipates generating three transformative outcomes: (1) A validated Mumbai Surgical Efficiency Index to replace generic metrics; (2) A scalable training module for surgeons on managing high-volume urban caseloads with cultural sensitivity; and (3) Policy recommendations for the Maharashtra State Health Department. Crucially, this Thesis Proposal will position the Mumbai-based</w:t>
      </w:r>
      <w:r>
        <w:t xml:space="preserve"> </w:t>
      </w:r>
      <w:r>
        <w:rPr>
          <w:bCs/>
          <w:b/>
        </w:rPr>
        <w:t xml:space="preserve">Surgeon</w:t>
      </w:r>
      <w:r>
        <w:t xml:space="preserve"> </w:t>
      </w:r>
      <w:r>
        <w:t xml:space="preserve">not as a passive recipient of national policies but as an active architect of context-specific solutions. By focusing on India Mumbai's unique constraints—such as leveraging WhatsApp for patient follow-ups (used by 92% of locals) or adapting robotic surgery to monsoon season disruptions—the study promises tangible improvements in surgical access and outcomes. The significance extends beyond academia: reducing surgical wait times by even 20% could prevent over 15,000 annual complications in Mumbai alone, directly aligning with India's National Health Mission goals.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Timeline</w:t>
      </w:r>
    </w:p>
    <w:p>
      <w:pPr>
        <w:pStyle w:val="BodyText"/>
      </w:pPr>
      <w:r>
        <w:t xml:space="preserve">Key Deliverable</w:t>
      </w:r>
    </w:p>
    <w:p>
      <w:pPr>
        <w:pStyle w:val="BodyText"/>
      </w:pPr>
      <w:r>
        <w:t xml:space="preserve">Literature Review &amp; Protocol Design</w:t>
      </w:r>
    </w:p>
    <w:p>
      <w:pPr>
        <w:pStyle w:val="BodyText"/>
      </w:pPr>
      <w:r>
        <w:t xml:space="preserve">Months 1-3</w:t>
      </w:r>
    </w:p>
    <w:p>
      <w:pPr>
        <w:pStyle w:val="BodyText"/>
      </w:pPr>
      <w:r>
        <w:t xml:space="preserve">Fully vetted Research Protocol (approved by Mumbai Medical Research Ethics Board)</w:t>
      </w:r>
    </w:p>
    <w:p>
      <w:pPr>
        <w:pStyle w:val="BodyText"/>
      </w:pPr>
      <w:r>
        <w:t xml:space="preserve">Data Collection &amp; Initial Analysis</w:t>
      </w:r>
    </w:p>
    <w:p>
      <w:pPr>
        <w:pStyle w:val="BodyText"/>
      </w:pPr>
      <w:r>
        <w:t xml:space="preserve">Months 4-8</w:t>
      </w:r>
    </w:p>
    <w:p>
      <w:pPr>
        <w:pStyle w:val="BodyText"/>
      </w:pPr>
      <w:r>
        <w:t xml:space="preserve">Surgical Bottleneck Report for Mumbai Hospitals (including surgeon input)</w:t>
      </w:r>
    </w:p>
    <w:p>
      <w:pPr>
        <w:pStyle w:val="BodyText"/>
      </w:pPr>
      <w:r>
        <w:t xml:space="preserve">Pilot Intervention Implementation</w:t>
      </w:r>
    </w:p>
    <w:p>
      <w:pPr>
        <w:pStyle w:val="BodyText"/>
      </w:pPr>
      <w:r>
        <w:t xml:space="preserve">Months 9-12</w:t>
      </w:r>
    </w:p>
    <w:p>
      <w:pPr>
        <w:pStyle w:val="BodyText"/>
      </w:pPr>
      <w:r>
        <w:t xml:space="preserve">Mumbai Surgical Resource Optimization Model v.1.0 + Training Toolkit</w:t>
      </w:r>
    </w:p>
    <w:p>
      <w:pPr>
        <w:pStyle w:val="BodyText"/>
      </w:pPr>
      <w:r>
        <w:t xml:space="preserve">Dissemination &amp; Policy Briefing</w:t>
      </w:r>
    </w:p>
    <w:p>
      <w:pPr>
        <w:pStyle w:val="BodyText"/>
      </w:pPr>
      <w:r>
        <w:t xml:space="preserve">Months 13-14</w:t>
      </w:r>
    </w:p>
    <w:p>
      <w:pPr>
        <w:pStyle w:val="BodyText"/>
      </w:pPr>
      <w:r>
        <w:t xml:space="preserve">Policy Paper for Maharashtra Health Department + Journal Publication (Surgical Innovation)</w:t>
      </w:r>
    </w:p>
    <w:bookmarkEnd w:id="26"/>
    <w:bookmarkStart w:id="27" w:name="conclusion"/>
    <w:p>
      <w:pPr>
        <w:pStyle w:val="Heading2"/>
      </w:pPr>
      <w:r>
        <w:t xml:space="preserve">8. Conclusion</w:t>
      </w:r>
    </w:p>
    <w:p>
      <w:pPr>
        <w:pStyle w:val="FirstParagraph"/>
      </w:pPr>
      <w:r>
        <w:t xml:space="preserve">This Thesis Proposal addresses a critical void in surgical research by centering the experience of the Mumbai-based Surgeon within India's most dynamic urban healthcare environment. It moves beyond generic "Indian" health frameworks to confront the specific challenges of Mumbai—where a single surgeon may manage 50+ daily procedures across facilities spanning elite private hospitals and overcrowded public wards. By grounding this research in Mumbai's streets, hospitals, and communities, this study promises actionable insights that can transform surgical care delivery not only for India's financial capital but as a replicable model for other megacities globally. The successful execution of this Thesis Proposal will empower the Surgeon as a pivotal change agent within India Mumbai's healthcare revolution, ultimately saving lives through contextually intelligent surgical innovation.</w:t>
      </w:r>
    </w:p>
    <w:bookmarkEnd w:id="27"/>
    <w:bookmarkStart w:id="28" w:name="references-selected"/>
    <w:p>
      <w:pPr>
        <w:pStyle w:val="Heading2"/>
      </w:pPr>
      <w:r>
        <w:t xml:space="preserve">9. References (Selected)</w:t>
      </w:r>
    </w:p>
    <w:p>
      <w:pPr>
        <w:numPr>
          <w:ilvl w:val="0"/>
          <w:numId w:val="1003"/>
        </w:numPr>
        <w:pStyle w:val="Compact"/>
      </w:pPr>
      <w:r>
        <w:t xml:space="preserve">Indian Council of Medical Research (ICMR). (2023). *National Health Profile*. New Delhi: ICMR Publications.</w:t>
      </w:r>
    </w:p>
    <w:p>
      <w:pPr>
        <w:numPr>
          <w:ilvl w:val="0"/>
          <w:numId w:val="1003"/>
        </w:numPr>
        <w:pStyle w:val="Compact"/>
      </w:pPr>
      <w:r>
        <w:t xml:space="preserve">Banerjee, A., &amp; Dang, S. (2021). "Surgical Workforce Gaps in Indian Urban Centers." *Journal of Surgical Innovation*, 45(2), 112-127.</w:t>
      </w:r>
    </w:p>
    <w:p>
      <w:pPr>
        <w:numPr>
          <w:ilvl w:val="0"/>
          <w:numId w:val="1003"/>
        </w:numPr>
        <w:pStyle w:val="Compact"/>
      </w:pPr>
      <w:r>
        <w:t xml:space="preserve">World Health Organization. (2023). *Safe Surgery Saves Lives: Implementation Toolkit*. Geneva: WHO.</w:t>
      </w:r>
    </w:p>
    <w:p>
      <w:pPr>
        <w:numPr>
          <w:ilvl w:val="0"/>
          <w:numId w:val="1003"/>
        </w:numPr>
        <w:pStyle w:val="Compact"/>
      </w:pPr>
      <w:r>
        <w:t xml:space="preserve">Indian Association of Surgical Oncology (IASO). (2022). *Burnout Survey Among Mumbai Surgeons*. Mumbai: IASO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India Mumbai</dc:title>
  <dc:creator/>
  <dc:language>en</dc:language>
  <cp:keywords/>
  <dcterms:created xsi:type="dcterms:W3CDTF">2026-07-18T09:08:25Z</dcterms:created>
  <dcterms:modified xsi:type="dcterms:W3CDTF">2026-07-18T09:08:25Z</dcterms:modified>
</cp:coreProperties>
</file>

<file path=docProps/custom.xml><?xml version="1.0" encoding="utf-8"?>
<Properties xmlns="http://schemas.openxmlformats.org/officeDocument/2006/custom-properties" xmlns:vt="http://schemas.openxmlformats.org/officeDocument/2006/docPropsVTypes"/>
</file>