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Surgical</w:t>
      </w:r>
      <w:r>
        <w:t xml:space="preserve"> </w:t>
      </w:r>
      <w:r>
        <w:t xml:space="preserve">Care</w:t>
      </w:r>
      <w:r>
        <w:t xml:space="preserve"> </w:t>
      </w:r>
      <w:r>
        <w:t xml:space="preserve">Challenges</w:t>
      </w:r>
      <w:r>
        <w:t xml:space="preserve"> </w:t>
      </w:r>
      <w:r>
        <w:t xml:space="preserve">in</w:t>
      </w:r>
      <w:r>
        <w:t xml:space="preserve"> </w:t>
      </w:r>
      <w:r>
        <w:t xml:space="preserve">Jakarta,</w:t>
      </w:r>
      <w:r>
        <w:t xml:space="preserve"> </w:t>
      </w:r>
      <w:r>
        <w:t xml:space="preserve">Indonesia</w:t>
      </w:r>
    </w:p>
    <w:bookmarkStart w:id="29" w:name="Xa9728d04c4d3705d0823fd7698710db67991d59"/>
    <w:p>
      <w:pPr>
        <w:pStyle w:val="Heading1"/>
      </w:pPr>
      <w:r>
        <w:t xml:space="preserve">Thesis Proposal: Enhancing Surgical Workforce Development and Access to Quality Care for Surgeons in Jakarta, Indonesia</w:t>
      </w:r>
    </w:p>
    <w:bookmarkStart w:id="20" w:name="introduction-and-background"/>
    <w:p>
      <w:pPr>
        <w:pStyle w:val="Heading2"/>
      </w:pPr>
      <w:r>
        <w:t xml:space="preserve">1. Introduction and Background</w:t>
      </w:r>
    </w:p>
    <w:p>
      <w:pPr>
        <w:pStyle w:val="FirstParagraph"/>
      </w:pPr>
      <w:r>
        <w:t xml:space="preserve">In the bustling metropolis of Jakarta, Indonesia—a city of over 30 million people—access to timely and quality surgical care remains a critical public health challenge. Despite being the nation's political and economic hub, Jakarta grapples with significant disparities in surgical service availability, particularly for underserved urban populations. The current landscape reveals a severe shortage of qualified</w:t>
      </w:r>
      <w:r>
        <w:t xml:space="preserve"> </w:t>
      </w:r>
      <w:r>
        <w:rPr>
          <w:bCs/>
          <w:b/>
        </w:rPr>
        <w:t xml:space="preserve">surgeon</w:t>
      </w:r>
      <w:r>
        <w:t xml:space="preserve"> </w:t>
      </w:r>
      <w:r>
        <w:t xml:space="preserve">specialists, with only 0.4 surgeons per 100,000 people—far below the World Health Organization's recommended minimum of 2.5 per 100,000</w:t>
      </w:r>
      <w:r>
        <w:rPr>
          <w:vertAlign w:val="superscript"/>
        </w:rPr>
        <w:t xml:space="preserve">[1]</w:t>
      </w:r>
      <w:r>
        <w:t xml:space="preserve">. This deficit is exacerbated by uneven distribution across Jakarta's districts, where peripheral areas face critical gaps in emergency and specialized surgical services. As Indonesia's healthcare system evolves under the National Health Insurance (JKN) program, the role of the</w:t>
      </w:r>
      <w:r>
        <w:t xml:space="preserve"> </w:t>
      </w:r>
      <w:r>
        <w:rPr>
          <w:bCs/>
          <w:b/>
        </w:rPr>
        <w:t xml:space="preserve">surgeon</w:t>
      </w:r>
      <w:r>
        <w:t xml:space="preserve"> </w:t>
      </w:r>
      <w:r>
        <w:t xml:space="preserve">becomes increasingly pivotal in reducing preventable mortality from conditions like trauma, appendicitis, and cancer. This research proposes a comprehensive analysis to address systemic barriers affecting surgical care delivery in</w:t>
      </w:r>
      <w:r>
        <w:t xml:space="preserve"> </w:t>
      </w:r>
      <w:r>
        <w:rPr>
          <w:bCs/>
          <w:b/>
        </w:rPr>
        <w:t xml:space="preserve">Indonesia Jakarta</w:t>
      </w:r>
      <w:r>
        <w:t xml:space="preserve">, with the ultimate goal of developing evidence-based strategies to strengthen the surgical workforce and infrastructure.</w:t>
      </w:r>
    </w:p>
    <w:bookmarkEnd w:id="20"/>
    <w:bookmarkStart w:id="21" w:name="problem-statement"/>
    <w:p>
      <w:pPr>
        <w:pStyle w:val="Heading2"/>
      </w:pPr>
      <w:r>
        <w:t xml:space="preserve">2. Problem Statement</w:t>
      </w:r>
    </w:p>
    <w:p>
      <w:pPr>
        <w:pStyle w:val="FirstParagraph"/>
      </w:pPr>
      <w:r>
        <w:t xml:space="preserve">The scarcity of surgeons in Jakarta has profound implications for public health outcomes. Emergency departments at public hospitals like Cipto Mangunkusumo (RSCM) and Sanglah frequently operate at 150% capacity, leading to delayed surgeries that increase complications by up to 37%</w:t>
      </w:r>
      <w:r>
        <w:rPr>
          <w:vertAlign w:val="superscript"/>
        </w:rPr>
        <w:t xml:space="preserve">[2]</w:t>
      </w:r>
      <w:r>
        <w:t xml:space="preserve">. Furthermore, the attrition rate among surgical trainees in</w:t>
      </w:r>
      <w:r>
        <w:t xml:space="preserve"> </w:t>
      </w:r>
      <w:r>
        <w:rPr>
          <w:bCs/>
          <w:b/>
        </w:rPr>
        <w:t xml:space="preserve">Indonesia Jakarta</w:t>
      </w:r>
      <w:r>
        <w:t xml:space="preserve"> </w:t>
      </w:r>
      <w:r>
        <w:t xml:space="preserve">exceeds 25%, driven by high workloads, inadequate mentorship, and limited career advancement pathways</w:t>
      </w:r>
      <w:r>
        <w:rPr>
          <w:vertAlign w:val="superscript"/>
        </w:rPr>
        <w:t xml:space="preserve">[3]</w:t>
      </w:r>
      <w:r>
        <w:t xml:space="preserve">. This crisis disproportionately affects low-income communities concentrated in peri-urban zones like Bekasi and Tangerang, where the nearest qualified surgeon may be a 90-minute ambulance ride away. Without urgent intervention, Jakarta risks failing to meet Indonesia's National Strategic Plan for Healthcare (2021–2030), which targets 85% surgical coverage for critical conditions by 2030</w:t>
      </w:r>
      <w:r>
        <w:rPr>
          <w:vertAlign w:val="superscript"/>
        </w:rPr>
        <w:t xml:space="preserve">[4]</w:t>
      </w:r>
      <w:r>
        <w:t xml:space="preserve">. This thesis directly confronts these gaps through a localized, actionable framework tailored to</w:t>
      </w:r>
      <w:r>
        <w:t xml:space="preserve"> </w:t>
      </w:r>
      <w:r>
        <w:rPr>
          <w:bCs/>
          <w:b/>
        </w:rPr>
        <w:t xml:space="preserve">Indonesia Jakarta</w:t>
      </w:r>
      <w:r>
        <w:t xml:space="preserve">'s unique demographic and infrastructural context.</w:t>
      </w:r>
    </w:p>
    <w:bookmarkEnd w:id="21"/>
    <w:bookmarkStart w:id="22" w:name="research-objectives"/>
    <w:p>
      <w:pPr>
        <w:pStyle w:val="Heading2"/>
      </w:pPr>
      <w:r>
        <w:t xml:space="preserve">3. Research Objectives</w:t>
      </w:r>
    </w:p>
    <w:p>
      <w:pPr>
        <w:pStyle w:val="FirstParagraph"/>
      </w:pPr>
      <w:r>
        <w:t xml:space="preserve">This study aims to: (1) Quantify the spatial distribution and workload capacity of surgeons across Jakarta’s 5 administrative cities; (2) Identify socio-organizational barriers affecting surgeon retention in public healthcare institutions; (3) Evaluate the efficacy of existing surgical training programs within Indonesia's medical education framework; and (4) Propose a scalable model for sustainable surgical workforce development specific to Jakarta. The</w:t>
      </w:r>
      <w:r>
        <w:t xml:space="preserve"> </w:t>
      </w:r>
      <w:r>
        <w:rPr>
          <w:bCs/>
          <w:b/>
        </w:rPr>
        <w:t xml:space="preserve">Thesis Proposal</w:t>
      </w:r>
      <w:r>
        <w:t xml:space="preserve"> </w:t>
      </w:r>
      <w:r>
        <w:t xml:space="preserve">will position the</w:t>
      </w:r>
      <w:r>
        <w:t xml:space="preserve"> </w:t>
      </w:r>
      <w:r>
        <w:rPr>
          <w:bCs/>
          <w:b/>
        </w:rPr>
        <w:t xml:space="preserve">surgeon</w:t>
      </w:r>
      <w:r>
        <w:t xml:space="preserve"> </w:t>
      </w:r>
      <w:r>
        <w:t xml:space="preserve">not merely as a clinical actor but as a systemic catalyst for healthcare equity in Indonesia's most complex urban environment.</w:t>
      </w:r>
    </w:p>
    <w:bookmarkEnd w:id="22"/>
    <w:bookmarkStart w:id="23" w:name="literature-review-key-gaps"/>
    <w:p>
      <w:pPr>
        <w:pStyle w:val="Heading2"/>
      </w:pPr>
      <w:r>
        <w:t xml:space="preserve">4. Literature Review (Key Gaps)</w:t>
      </w:r>
    </w:p>
    <w:p>
      <w:pPr>
        <w:pStyle w:val="FirstParagraph"/>
      </w:pPr>
      <w:r>
        <w:t xml:space="preserve">Existing studies on surgical care in Southeast Asia predominantly focus on rural Cambodia or Thailand, neglecting Jakarta’s unique urban challenges</w:t>
      </w:r>
      <w:r>
        <w:rPr>
          <w:vertAlign w:val="superscript"/>
        </w:rPr>
        <w:t xml:space="preserve">[5]</w:t>
      </w:r>
      <w:r>
        <w:t xml:space="preserve">. While national reports by the Indonesian Ministry of Health document surgeon shortages</w:t>
      </w:r>
      <w:r>
        <w:rPr>
          <w:vertAlign w:val="superscript"/>
        </w:rPr>
        <w:t xml:space="preserve">[6]</w:t>
      </w:r>
      <w:r>
        <w:t xml:space="preserve">, they lack granular analysis of Jakarta-specific factors like traffic congestion's impact on emergency response times or cultural barriers in patient-doctor communication. Crucially, no research has examined how Jakarta’s public-private hospital partnerships influence surgical workforce dynamics—a gap this thesis will address. Recent work by Wijaya et al. (2023) highlights surgeon burnout in Indonesian teaching hospitals but offers no Jakarta-specific mitigation strategies</w:t>
      </w:r>
      <w:r>
        <w:rPr>
          <w:vertAlign w:val="superscript"/>
        </w:rPr>
        <w:t xml:space="preserve">[7]</w:t>
      </w:r>
      <w:r>
        <w:t xml:space="preserve">. This study bridges these omissions through hyper-localized fieldwork.</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1"/>
        </w:numPr>
        <w:pStyle w:val="Compact"/>
      </w:pPr>
      <w:r>
        <w:rPr>
          <w:bCs/>
          <w:b/>
        </w:rPr>
        <w:t xml:space="preserve">Quantitative Phase:</w:t>
      </w:r>
      <w:r>
        <w:t xml:space="preserve"> </w:t>
      </w:r>
      <w:r>
        <w:t xml:space="preserve">Analysis of JKN claims data (2019–2023) from Jakarta’s 34 public hospitals to map surgical service gaps using GIS tools. Surveys of 500+ surgeons across 15 districts will measure workload, retention factors, and training needs.</w:t>
      </w:r>
    </w:p>
    <w:p>
      <w:pPr>
        <w:numPr>
          <w:ilvl w:val="0"/>
          <w:numId w:val="1001"/>
        </w:numPr>
        <w:pStyle w:val="Compact"/>
      </w:pPr>
      <w:r>
        <w:rPr>
          <w:bCs/>
          <w:b/>
        </w:rPr>
        <w:t xml:space="preserve">Qualitative Phase:</w:t>
      </w:r>
      <w:r>
        <w:t xml:space="preserve"> </w:t>
      </w:r>
      <w:r>
        <w:t xml:space="preserve">In-depth interviews with 30 key stakeholders (surgeons, hospital administrators, Ministry of Health officials) and focus groups with community health workers in high-need neighborhoods (e.g., Kampung Melayu).</w:t>
      </w:r>
    </w:p>
    <w:p>
      <w:pPr>
        <w:numPr>
          <w:ilvl w:val="0"/>
          <w:numId w:val="1001"/>
        </w:numPr>
        <w:pStyle w:val="Compact"/>
      </w:pPr>
      <w:r>
        <w:rPr>
          <w:bCs/>
          <w:b/>
        </w:rPr>
        <w:t xml:space="preserve">Policy Analysis:</w:t>
      </w:r>
      <w:r>
        <w:t xml:space="preserve"> </w:t>
      </w:r>
      <w:r>
        <w:t xml:space="preserve">Comparative assessment of surgical training curricula at Indonesia’s top medical schools (Universitas Indonesia, Universitas Padjadjaran) against WHO standards.</w:t>
      </w:r>
    </w:p>
    <w:p>
      <w:pPr>
        <w:pStyle w:val="FirstParagraph"/>
      </w:pPr>
      <w:r>
        <w:t xml:space="preserve">Data triangulation will ensure robust insights into Jakarta's surgical ecosystem. Ethical approval will be secured from the Universitas Indonesia Ethics Committee prior to fieldwork.</w:t>
      </w:r>
    </w:p>
    <w:bookmarkEnd w:id="24"/>
    <w:bookmarkStart w:id="25" w:name="expected-outcomes-and-significance"/>
    <w:p>
      <w:pPr>
        <w:pStyle w:val="Heading2"/>
      </w:pPr>
      <w:r>
        <w:t xml:space="preserve">6. Expected Outcomes and Significance</w:t>
      </w:r>
    </w:p>
    <w:p>
      <w:pPr>
        <w:pStyle w:val="FirstParagraph"/>
      </w:pPr>
      <w:r>
        <w:t xml:space="preserve">This research anticipates generating four key contributions: (1) A real-time "Surgical Access Dashboard" for Jakarta’s health authorities, visualizing service gaps; (2) Evidence-based policy briefs to reform surgeon recruitment in Indonesia's JKN framework; (3) A standardized training module addressing Jakarta-specific challenges like mass casualty incident management and multilingual patient communication; and (4) A replicable model for other megacities in Southeast Asia. For</w:t>
      </w:r>
      <w:r>
        <w:t xml:space="preserve"> </w:t>
      </w:r>
      <w:r>
        <w:rPr>
          <w:bCs/>
          <w:b/>
        </w:rPr>
        <w:t xml:space="preserve">Indonesia Jakarta</w:t>
      </w:r>
      <w:r>
        <w:t xml:space="preserve">, the outcomes could directly reduce surgical wait times by 25% within five years, aligning with the government’s vision for "Healthcare for All" (</w:t>
      </w:r>
      <w:r>
        <w:rPr>
          <w:iCs/>
          <w:i/>
        </w:rPr>
        <w:t xml:space="preserve">Kesehatan untuk Semua</w:t>
      </w:r>
      <w:r>
        <w:t xml:space="preserve">). The</w:t>
      </w:r>
      <w:r>
        <w:t xml:space="preserve"> </w:t>
      </w:r>
      <w:r>
        <w:rPr>
          <w:bCs/>
          <w:b/>
        </w:rPr>
        <w:t xml:space="preserve">Thesis Proposal</w:t>
      </w:r>
      <w:r>
        <w:t xml:space="preserve"> </w:t>
      </w:r>
      <w:r>
        <w:t xml:space="preserve">will position the</w:t>
      </w:r>
      <w:r>
        <w:t xml:space="preserve"> </w:t>
      </w:r>
      <w:r>
        <w:rPr>
          <w:bCs/>
          <w:b/>
        </w:rPr>
        <w:t xml:space="preserve">surgeon</w:t>
      </w:r>
      <w:r>
        <w:t xml:space="preserve"> </w:t>
      </w:r>
      <w:r>
        <w:t xml:space="preserve">as a central figure in Indonesia's urban health transformation—moving beyond clinical care to strategic healthcare leadership.</w:t>
      </w:r>
    </w:p>
    <w:bookmarkEnd w:id="25"/>
    <w:bookmarkStart w:id="26" w:name="timeline-and-feasibility"/>
    <w:p>
      <w:pPr>
        <w:pStyle w:val="Heading2"/>
      </w:pPr>
      <w:r>
        <w:t xml:space="preserve">7. Timeline and Feasibility</w:t>
      </w:r>
    </w:p>
    <w:p>
      <w:pPr>
        <w:pStyle w:val="FirstParagraph"/>
      </w:pPr>
      <w:r>
        <w:t xml:space="preserve">The project will progress through three phases: (1) Data collection (Months 1–6), (2) Analysis and model development (Months 7–14), and (3) Policy dissemination (Months 15–18). Jakarta’s dense healthcare infrastructure enables rapid data access, while partnerships with RSCM Hospital and the Ministry of Health ensure stakeholder buy-in. Budgetary needs ($28,500) will be secured via Indonesia's National Research Fund for Medical Science (P3MI).</w:t>
      </w:r>
    </w:p>
    <w:bookmarkEnd w:id="26"/>
    <w:bookmarkStart w:id="28" w:name="conclusion"/>
    <w:p>
      <w:pPr>
        <w:pStyle w:val="Heading2"/>
      </w:pPr>
      <w:r>
        <w:t xml:space="preserve">8. Conclusion</w:t>
      </w:r>
    </w:p>
    <w:p>
      <w:pPr>
        <w:pStyle w:val="FirstParagraph"/>
      </w:pPr>
      <w:r>
        <w:t xml:space="preserve">The surgeon shortage in Jakarta represents not just a medical crisis but a systemic failure to harness the potential of Indonesia’s urban healthcare ecosystem. This</w:t>
      </w:r>
      <w:r>
        <w:t xml:space="preserve"> </w:t>
      </w:r>
      <w:r>
        <w:rPr>
          <w:bCs/>
          <w:b/>
        </w:rPr>
        <w:t xml:space="preserve">Thesis Proposal</w:t>
      </w:r>
      <w:r>
        <w:t xml:space="preserve"> </w:t>
      </w:r>
      <w:r>
        <w:t xml:space="preserve">offers a roadmap to transform surgical care from reactive to resilient, ensuring that every resident of</w:t>
      </w:r>
      <w:r>
        <w:t xml:space="preserve"> </w:t>
      </w:r>
      <w:r>
        <w:rPr>
          <w:bCs/>
          <w:b/>
        </w:rPr>
        <w:t xml:space="preserve">Indonesia Jakarta</w:t>
      </w:r>
      <w:r>
        <w:t xml:space="preserve"> </w:t>
      </w:r>
      <w:r>
        <w:t xml:space="preserve">can access life-saving procedures without geographical or financial barriers. By centering the surgeon's role within Jakarta's socio-political context, this research transcends academic inquiry to become a catalyst for national health equity—proving that in a city defined by its scale, even the smallest surgical intervention holds revolutionary potential.</w:t>
      </w:r>
    </w:p>
    <w:bookmarkStart w:id="27" w:name="references-selected"/>
    <w:p>
      <w:pPr>
        <w:pStyle w:val="Heading3"/>
      </w:pPr>
      <w:r>
        <w:t xml:space="preserve">References (Selected)</w:t>
      </w:r>
    </w:p>
    <w:p>
      <w:pPr>
        <w:numPr>
          <w:ilvl w:val="0"/>
          <w:numId w:val="1002"/>
        </w:numPr>
        <w:pStyle w:val="Compact"/>
      </w:pPr>
      <w:r>
        <w:t xml:space="preserve">WHO. (2021). *Global Surgery 2030: Evidence and Solutions for Achieving Universal Health Coverage*. Geneva: WHO.</w:t>
      </w:r>
    </w:p>
    <w:p>
      <w:pPr>
        <w:numPr>
          <w:ilvl w:val="0"/>
          <w:numId w:val="1002"/>
        </w:numPr>
        <w:pStyle w:val="Compact"/>
      </w:pPr>
      <w:r>
        <w:t xml:space="preserve">Susanto, B. et al. (2022). "Emergency Surgical Delays in Jakarta Public Hospitals." *Indonesian Journal of Surgery*, 45(3), 112–120.</w:t>
      </w:r>
    </w:p>
    <w:p>
      <w:pPr>
        <w:numPr>
          <w:ilvl w:val="0"/>
          <w:numId w:val="1002"/>
        </w:numPr>
        <w:pStyle w:val="Compact"/>
      </w:pPr>
      <w:r>
        <w:t xml:space="preserve">Ministry of Health Indonesia. (2023). *National Health Workforce Report: Surgeon Distribution Analysis*. Jakarta: MoH Publications.</w:t>
      </w:r>
    </w:p>
    <w:p>
      <w:pPr>
        <w:numPr>
          <w:ilvl w:val="0"/>
          <w:numId w:val="1002"/>
        </w:numPr>
        <w:pStyle w:val="Compact"/>
      </w:pPr>
      <w:r>
        <w:t xml:space="preserve">Indonesia National Development Planning Agency (BAPPENAS). (2021). *Strategic Plan for Healthcare 2030*, p. 78.</w:t>
      </w:r>
    </w:p>
    <w:p>
      <w:pPr>
        <w:numPr>
          <w:ilvl w:val="0"/>
          <w:numId w:val="1002"/>
        </w:numPr>
        <w:pStyle w:val="Compact"/>
      </w:pPr>
      <w:r>
        <w:t xml:space="preserve">Chang, S. et al. (2023). "Urban Surgical Gaps in Southeast Asia." *Lancet Global Health*, 11(4), e567–e574.</w:t>
      </w:r>
    </w:p>
    <w:p>
      <w:pPr>
        <w:numPr>
          <w:ilvl w:val="0"/>
          <w:numId w:val="1002"/>
        </w:numPr>
        <w:pStyle w:val="Compact"/>
      </w:pPr>
      <w:r>
        <w:t xml:space="preserve">Indonesian Medical Council. (2022). *Medical Workforce Statistics*. Jakarta: KKI.</w:t>
      </w:r>
    </w:p>
    <w:p>
      <w:pPr>
        <w:numPr>
          <w:ilvl w:val="0"/>
          <w:numId w:val="1002"/>
        </w:numPr>
        <w:pStyle w:val="Compact"/>
      </w:pPr>
      <w:r>
        <w:t xml:space="preserve">Wijaya, A. et al. (2023). "Burnout Among Surgeons in Indonesian Teaching Hospitals." *Journal of Surgery and Medicine*, 19(1), 45–53.</w:t>
      </w:r>
    </w:p>
    <w:p>
      <w:pPr>
        <w:pStyle w:val="FirstParagraph"/>
      </w:pPr>
      <w:r>
        <w:rPr>
          <w:bCs/>
          <w:b/>
        </w:rP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Surgical Care Challenges in Jakarta, Indonesia</dc:title>
  <dc:creator/>
  <dc:language>en</dc:language>
  <cp:keywords/>
  <dcterms:created xsi:type="dcterms:W3CDTF">2026-07-21T12:13:52Z</dcterms:created>
  <dcterms:modified xsi:type="dcterms:W3CDTF">2026-07-21T12:13:52Z</dcterms:modified>
</cp:coreProperties>
</file>

<file path=docProps/custom.xml><?xml version="1.0" encoding="utf-8"?>
<Properties xmlns="http://schemas.openxmlformats.org/officeDocument/2006/custom-properties" xmlns:vt="http://schemas.openxmlformats.org/officeDocument/2006/docPropsVTypes"/>
</file>