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Surgical</w:t>
      </w:r>
      <w:r>
        <w:t xml:space="preserve"> </w:t>
      </w:r>
      <w:r>
        <w:t xml:space="preserve">Capacity</w:t>
      </w:r>
      <w:r>
        <w:t xml:space="preserve"> </w:t>
      </w:r>
      <w:r>
        <w:t xml:space="preserve">at</w:t>
      </w:r>
      <w:r>
        <w:t xml:space="preserve"> </w:t>
      </w:r>
      <w:r>
        <w:t xml:space="preserve">Baghdad</w:t>
      </w:r>
      <w:r>
        <w:t xml:space="preserve"> </w:t>
      </w:r>
      <w:r>
        <w:t xml:space="preserve">Hospitals,</w:t>
      </w:r>
      <w:r>
        <w:t xml:space="preserve"> </w:t>
      </w:r>
      <w:r>
        <w:t xml:space="preserve">Iraq</w:t>
      </w:r>
    </w:p>
    <w:bookmarkStart w:id="29" w:name="Xbbaf2cbd02299a199c947a9055258f9011b2c07"/>
    <w:p>
      <w:pPr>
        <w:pStyle w:val="Heading1"/>
      </w:pPr>
      <w:r>
        <w:t xml:space="preserve">Thesis Proposal: Enhancing Trauma and General Surgical Capacity for Urban Healthcare Systems in Iraq Baghdad</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systemic deficits of surgical workforce capacity within the healthcare infrastructure of Baghdad, Iraq. As one of the most populous urban centers in the Middle East facing prolonged conflict, economic instability, and health system fragmentation, Baghdad presents an acute case study for understanding barriers to effective surgical care. The central focus is on</w:t>
      </w:r>
      <w:r>
        <w:t xml:space="preserve"> </w:t>
      </w:r>
      <w:r>
        <w:rPr>
          <w:bCs/>
          <w:b/>
        </w:rPr>
        <w:t xml:space="preserve">Surgeon</w:t>
      </w:r>
      <w:r>
        <w:t xml:space="preserve"> </w:t>
      </w:r>
      <w:r>
        <w:t xml:space="preserve">availability and competency as a foundational element for reducing preventable mortality and morbidity. This research directly addresses the urgent need to strengthen surgical service delivery in</w:t>
      </w:r>
      <w:r>
        <w:t xml:space="preserve"> </w:t>
      </w:r>
      <w:r>
        <w:rPr>
          <w:bCs/>
          <w:b/>
        </w:rPr>
        <w:t xml:space="preserve">Iraq Baghdad</w:t>
      </w:r>
      <w:r>
        <w:t xml:space="preserve">, where current capacities are dangerously inadequate against the burden of trauma, infectious disease complications, and neglected chronic conditions requiring surgical intervention.</w:t>
      </w:r>
    </w:p>
    <w:bookmarkEnd w:id="20"/>
    <w:bookmarkStart w:id="21" w:name="problem-statement"/>
    <w:p>
      <w:pPr>
        <w:pStyle w:val="Heading2"/>
      </w:pPr>
      <w:r>
        <w:t xml:space="preserve">2. Problem Statement</w:t>
      </w:r>
    </w:p>
    <w:p>
      <w:pPr>
        <w:pStyle w:val="FirstParagraph"/>
      </w:pPr>
      <w:r>
        <w:t xml:space="preserve">Baghdad’s healthcare system grapples with a severe shortage of qualified surgical personnel. Current estimates indicate a surgeon-to-population ratio in Baghdad of approximately 1:300,000, significantly below the World Health Organization (WHO) recommendation of 1:45,000 for adequate surgical access. This deficit is compounded by uneven distribution—most available surgeons are concentrated in private facilities or major public hospitals like Al-Kadhimiya Teaching Hospital, leaving vast urban and peri-urban communities underserved. The absence of a functional national surgical training pipeline within Iraq further exacerbates the crisis. Consequently, Baghdad witnesses high rates of death from conditions amenable to timely surgical care (e.g., acute appendicitis, traumatic injuries, postpartum complications). This Thesis Proposal contends that without targeted interventions addressing the</w:t>
      </w:r>
      <w:r>
        <w:t xml:space="preserve"> </w:t>
      </w:r>
      <w:r>
        <w:rPr>
          <w:bCs/>
          <w:b/>
        </w:rPr>
        <w:t xml:space="preserve">Surgeon</w:t>
      </w:r>
      <w:r>
        <w:t xml:space="preserve"> </w:t>
      </w:r>
      <w:r>
        <w:t xml:space="preserve">workforce gap specifically in</w:t>
      </w:r>
      <w:r>
        <w:t xml:space="preserve"> </w:t>
      </w:r>
      <w:r>
        <w:rPr>
          <w:bCs/>
          <w:b/>
        </w:rPr>
        <w:t xml:space="preserve">Iraq Baghdad</w:t>
      </w:r>
      <w:r>
        <w:t xml:space="preserve">, the city’s health outcomes will continue to deteriorate despite external aid efforts.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capacity, including surgeon numbers, specialties, hospital distribution, and service utilization rates across 10 major public hospitals in Baghdad.</w:t>
      </w:r>
    </w:p>
    <w:p>
      <w:pPr>
        <w:numPr>
          <w:ilvl w:val="0"/>
          <w:numId w:val="1001"/>
        </w:numPr>
        <w:pStyle w:val="Compact"/>
      </w:pPr>
      <w:r>
        <w:t xml:space="preserve">To identify key systemic barriers to effective surgical practice in Baghdad (e.g., equipment shortages, supply chain failures for critical materials like sutures and antibiotics, inadequate post-operative facilities).</w:t>
      </w:r>
    </w:p>
    <w:p>
      <w:pPr>
        <w:numPr>
          <w:ilvl w:val="0"/>
          <w:numId w:val="1001"/>
        </w:numPr>
        <w:pStyle w:val="Compact"/>
      </w:pPr>
      <w:r>
        <w:t xml:space="preserve">To evaluate the feasibility and impact of a localized training and retention model for surgeons within the Iraqi Ministry of Health framework.</w:t>
      </w:r>
    </w:p>
    <w:p>
      <w:pPr>
        <w:numPr>
          <w:ilvl w:val="0"/>
          <w:numId w:val="1001"/>
        </w:numPr>
        <w:pStyle w:val="Compact"/>
      </w:pPr>
      <w:r>
        <w:t xml:space="preserve">To develop evidence-based recommendations for sustainable integration of surgical capacity building into Baghdad’s long-term healthcare strategy.</w:t>
      </w:r>
    </w:p>
    <w:bookmarkEnd w:id="22"/>
    <w:bookmarkStart w:id="23" w:name="literature-review-key-gaps-identified"/>
    <w:p>
      <w:pPr>
        <w:pStyle w:val="Heading2"/>
      </w:pPr>
      <w:r>
        <w:t xml:space="preserve">4. Literature Review (Key Gaps Identified)</w:t>
      </w:r>
    </w:p>
    <w:p>
      <w:pPr>
        <w:pStyle w:val="FirstParagraph"/>
      </w:pPr>
      <w:r>
        <w:t xml:space="preserve">Existing literature on Iraqi healthcare often focuses on macro-level challenges or specific disease outbreaks (e.g., cholera, tuberculosis), but rarely provides granular analysis of surgical workforce dynamics in Baghdad’s urban context. While studies like the 2019 Global Surgery 2030 report highlighted Iraq’s surgical deficit, they lacked Baghdad-specific operational data. Recent work by the WHO Iraq Health System Support Programme (2021) noted surgeon shortages but did not analyze *why* retention fails or how to tailor solutions to Baghdad's unique urban environment. Crucially, no prior research has proposed a context-specific</w:t>
      </w:r>
      <w:r>
        <w:t xml:space="preserve"> </w:t>
      </w:r>
      <w:r>
        <w:rPr>
          <w:bCs/>
          <w:b/>
        </w:rPr>
        <w:t xml:space="preserve">Surgeon</w:t>
      </w:r>
      <w:r>
        <w:t xml:space="preserve"> </w:t>
      </w:r>
      <w:r>
        <w:t xml:space="preserve">workforce development framework applicable within</w:t>
      </w:r>
      <w:r>
        <w:t xml:space="preserve"> </w:t>
      </w:r>
      <w:r>
        <w:rPr>
          <w:bCs/>
          <w:b/>
        </w:rPr>
        <w:t xml:space="preserve">Iraq Baghdad</w:t>
      </w:r>
      <w:r>
        <w:t xml:space="preserve">'s current socio-political and economic constraints. This Thesis Proposal bridges that critical gap.</w:t>
      </w:r>
    </w:p>
    <w:bookmarkEnd w:id="23"/>
    <w:bookmarkStart w:id="24" w:name="methodology"/>
    <w:p>
      <w:pPr>
        <w:pStyle w:val="Heading2"/>
      </w:pPr>
      <w:r>
        <w:t xml:space="preserve">5. Methodology</w:t>
      </w:r>
    </w:p>
    <w:p>
      <w:pPr>
        <w:pStyle w:val="FirstParagraph"/>
      </w:pPr>
      <w:r>
        <w:t xml:space="preserve">A mixed-methods approach will be employed, combining quantitative data analysis with qualitative stakeholder engagement:</w:t>
      </w:r>
    </w:p>
    <w:p>
      <w:pPr>
        <w:numPr>
          <w:ilvl w:val="0"/>
          <w:numId w:val="1002"/>
        </w:numPr>
        <w:pStyle w:val="Compact"/>
      </w:pPr>
      <w:r>
        <w:rPr>
          <w:bCs/>
          <w:b/>
        </w:rPr>
        <w:t xml:space="preserve">Quantitative Component:</w:t>
      </w:r>
      <w:r>
        <w:t xml:space="preserve"> </w:t>
      </w:r>
      <w:r>
        <w:t xml:space="preserve">Analysis of Baghdad Ministry of Health hospital records (2019-2023), including surgeon headcounts, patient volume per surgical unit, procedure completion rates, and mortality statistics. Comparison against WHO benchmarks and regional peer cities (e.g., Amman, Cairo).</w:t>
      </w:r>
    </w:p>
    <w:p>
      <w:pPr>
        <w:numPr>
          <w:ilvl w:val="0"/>
          <w:numId w:val="1002"/>
        </w:numPr>
        <w:pStyle w:val="Compact"/>
      </w:pPr>
      <w:r>
        <w:rPr>
          <w:bCs/>
          <w:b/>
        </w:rPr>
        <w:t xml:space="preserve">Qualitative Component:</w:t>
      </w:r>
      <w:r>
        <w:t xml:space="preserve"> </w:t>
      </w:r>
      <w:r>
        <w:t xml:space="preserve">Structured interviews with 45 key stakeholders: practicing surgeons across Baghdad hospitals (n=20), hospital administrators (n=15), Iraqi Medical Council officials (n=10), and patients who experienced delayed surgery (n=10). Focus groups will explore barriers to practice and desired support systems.</w:t>
      </w:r>
    </w:p>
    <w:p>
      <w:pPr>
        <w:numPr>
          <w:ilvl w:val="0"/>
          <w:numId w:val="1002"/>
        </w:numPr>
        <w:pStyle w:val="Compact"/>
      </w:pPr>
      <w:r>
        <w:rPr>
          <w:bCs/>
          <w:b/>
        </w:rPr>
        <w:t xml:space="preserve">Feasibility Study:</w:t>
      </w:r>
      <w:r>
        <w:t xml:space="preserve"> </w:t>
      </w:r>
      <w:r>
        <w:t xml:space="preserve">Piloting a 6-month mentorship model with a selected cohort of mid-career surgeons within Baghdad’s Al-Kadhimiya Hospital, measuring changes in procedure volume, confidence metrics, and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actionable insights with immediate relevance for</w:t>
      </w:r>
      <w:r>
        <w:t xml:space="preserve"> </w:t>
      </w:r>
      <w:r>
        <w:rPr>
          <w:bCs/>
          <w:b/>
        </w:rPr>
        <w:t xml:space="preserve">Iraq Baghdad</w:t>
      </w:r>
      <w:r>
        <w:t xml:space="preserve">. Expected outcomes include:</w:t>
      </w:r>
    </w:p>
    <w:p>
      <w:pPr>
        <w:numPr>
          <w:ilvl w:val="0"/>
          <w:numId w:val="1003"/>
        </w:numPr>
        <w:pStyle w:val="Compact"/>
      </w:pPr>
      <w:r>
        <w:t xml:space="preserve">A validated map of surgical service gaps across Baghdad’s hospital network.</w:t>
      </w:r>
    </w:p>
    <w:p>
      <w:pPr>
        <w:numPr>
          <w:ilvl w:val="0"/>
          <w:numId w:val="1003"/>
        </w:numPr>
        <w:pStyle w:val="Compact"/>
      </w:pPr>
      <w:r>
        <w:t xml:space="preserve">Identification of 3-5 most critical, low-cost interventions to immediately improve surgeon productivity (e.g., optimizing operating room scheduling, establishing a centralized surgical supply hub).</w:t>
      </w:r>
    </w:p>
    <w:p>
      <w:pPr>
        <w:numPr>
          <w:ilvl w:val="0"/>
          <w:numId w:val="1003"/>
        </w:numPr>
        <w:pStyle w:val="Compact"/>
      </w:pPr>
      <w:r>
        <w:t xml:space="preserve">A culturally and politically feasible model for sustainable surgeon training and retention within the Iraqi system, potentially reducing Baghdad’s surgeon shortage by 20% within 3 years of implementation.</w:t>
      </w:r>
    </w:p>
    <w:p>
      <w:pPr>
        <w:numPr>
          <w:ilvl w:val="0"/>
          <w:numId w:val="1003"/>
        </w:numPr>
        <w:pStyle w:val="Compact"/>
      </w:pPr>
      <w:r>
        <w:t xml:space="preserve">Policy briefs for the Ministry of Health and international partners (WHO, MSF) to prioritize surgical workforce investment.</w:t>
      </w:r>
    </w:p>
    <w:p>
      <w:pPr>
        <w:pStyle w:val="FirstParagraph"/>
      </w:pPr>
      <w:r>
        <w:t xml:space="preserve">The significance extends beyond Baghdad. As a major urban center in a conflict-affected country, its challenges mirror those faced by many cities in similar contexts. Success here would provide a replicable blueprint for strengthening the</w:t>
      </w:r>
      <w:r>
        <w:t xml:space="preserve"> </w:t>
      </w:r>
      <w:r>
        <w:rPr>
          <w:bCs/>
          <w:b/>
        </w:rPr>
        <w:t xml:space="preserve">Surgeon</w:t>
      </w:r>
      <w:r>
        <w:t xml:space="preserve"> </w:t>
      </w:r>
      <w:r>
        <w:t xml:space="preserve">role within fragile health systems globally, demonstrating that targeted, locally grounded solutions can yield measurable improvements even under complex conditions.</w:t>
      </w:r>
    </w:p>
    <w:bookmarkEnd w:id="25"/>
    <w:bookmarkStart w:id="26" w:name="X4602c9a667704f4948f3a872171b510d68defbc"/>
    <w:p>
      <w:pPr>
        <w:pStyle w:val="Heading2"/>
      </w:pPr>
      <w:r>
        <w:t xml:space="preserve">7. Ethical Considerations and Local Partnership</w:t>
      </w:r>
    </w:p>
    <w:p>
      <w:pPr>
        <w:pStyle w:val="FirstParagraph"/>
      </w:pPr>
      <w:r>
        <w:t xml:space="preserve">This research will be conducted in close partnership with the Baghdad Medical Directorate and the Iraqi Society of Surgeons to ensure cultural sensitivity and operational relevance. All data collection will adhere to WHO ethical standards for conflict settings, prioritizing patient confidentiality and minimizing disruption to hospital operations. Informed consent protocols will be developed with local ethics committees. The research design explicitly centers Iraqi voices, ensuring findings reflect Baghdad’s reality—not an external imposition.</w:t>
      </w:r>
    </w:p>
    <w:bookmarkEnd w:id="26"/>
    <w:bookmarkStart w:id="27" w:name="conclusion"/>
    <w:p>
      <w:pPr>
        <w:pStyle w:val="Heading2"/>
      </w:pPr>
      <w:r>
        <w:t xml:space="preserve">8. Conclusion</w:t>
      </w:r>
    </w:p>
    <w:p>
      <w:pPr>
        <w:pStyle w:val="FirstParagraph"/>
      </w:pPr>
      <w:r>
        <w:t xml:space="preserve">The health of Baghdad’s citizens is intrinsically linked to the availability and effectiveness of its surgical workforce. This Thesis Proposal addresses a critical, under-researched nexus: the specific operational challenges facing a</w:t>
      </w:r>
      <w:r>
        <w:t xml:space="preserve"> </w:t>
      </w:r>
      <w:r>
        <w:rPr>
          <w:bCs/>
          <w:b/>
        </w:rPr>
        <w:t xml:space="preserve">Surgeon</w:t>
      </w:r>
      <w:r>
        <w:t xml:space="preserve"> </w:t>
      </w:r>
      <w:r>
        <w:t xml:space="preserve">within the unique context of</w:t>
      </w:r>
      <w:r>
        <w:t xml:space="preserve"> </w:t>
      </w:r>
      <w:r>
        <w:rPr>
          <w:bCs/>
          <w:b/>
        </w:rPr>
        <w:t xml:space="preserve">Iraq Baghdad</w:t>
      </w:r>
      <w:r>
        <w:t xml:space="preserve">. By moving beyond broad statements about healthcare deficits to deliver actionable, data-driven solutions grounded in Baghdad’s reality, this research directly contributes to building resilience. It is not merely an academic exercise but a practical step toward saving lives. The findings will equip policymakers and health managers with the evidence needed to transform surgical care from a rare luxury into a reliable public health service for all Baghdad residents. This Thesis Proposal thus represents a vital contribution to both local healthcare transformation in</w:t>
      </w:r>
      <w:r>
        <w:t xml:space="preserve"> </w:t>
      </w:r>
      <w:r>
        <w:rPr>
          <w:bCs/>
          <w:b/>
        </w:rPr>
        <w:t xml:space="preserve">Iraq Baghdad</w:t>
      </w:r>
      <w:r>
        <w:t xml:space="preserve"> </w:t>
      </w:r>
      <w:r>
        <w:t xml:space="preserve">and the global discourse on equitable surgical access.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Surgical Capacity at Baghdad Hospitals, Iraq</dc:title>
  <dc:creator/>
  <cp:keywords/>
  <dcterms:created xsi:type="dcterms:W3CDTF">2026-07-20T13:46:32Z</dcterms:created>
  <dcterms:modified xsi:type="dcterms:W3CDTF">2026-07-20T13:46:32Z</dcterms:modified>
</cp:coreProperties>
</file>

<file path=docProps/custom.xml><?xml version="1.0" encoding="utf-8"?>
<Properties xmlns="http://schemas.openxmlformats.org/officeDocument/2006/custom-properties" xmlns:vt="http://schemas.openxmlformats.org/officeDocument/2006/docPropsVTypes"/>
</file>