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411c6b857b8867735762ac18216b0ddf39025d"/>
    <w:p>
      <w:pPr>
        <w:pStyle w:val="Heading1"/>
      </w:pPr>
      <w:r>
        <w:t xml:space="preserve">Thesis Proposal: Advancing Minimally Invasive Surgical Techniques Among Surgeons in Israel Tel Aviv</w:t>
      </w:r>
    </w:p>
    <w:bookmarkStart w:id="20" w:name="introduction-and-background"/>
    <w:p>
      <w:pPr>
        <w:pStyle w:val="Heading2"/>
      </w:pPr>
      <w:r>
        <w:t xml:space="preserve">1. Introduction and Background</w:t>
      </w:r>
    </w:p>
    <w:p>
      <w:pPr>
        <w:pStyle w:val="FirstParagraph"/>
      </w:pPr>
      <w:r>
        <w:t xml:space="preserve">The healthcare landscape of Israel Tel Aviv represents a dynamic confluence of medical innovation, cultural diversity, and technological advancement. As one of the world's leading hubs for biomedical research, Tel Aviv's hospitals—such as Sheba Medical Center, Ichilov Hospital, and Rambam Health Care Campus—employ highly skilled surgeons who routinely perform complex procedures with global recognition. However, despite Israel's reputation for medical excellence in</w:t>
      </w:r>
      <w:r>
        <w:t xml:space="preserve"> </w:t>
      </w:r>
      <w:r>
        <w:rPr>
          <w:bCs/>
          <w:b/>
        </w:rPr>
        <w:t xml:space="preserve">Israel Tel Aviv</w:t>
      </w:r>
      <w:r>
        <w:t xml:space="preserve">, there remains a critical need to standardize and enhance minimally invasive surgical (MIS) techniques across the region. This</w:t>
      </w:r>
      <w:r>
        <w:t xml:space="preserve"> </w:t>
      </w:r>
      <w:r>
        <w:rPr>
          <w:bCs/>
          <w:b/>
        </w:rPr>
        <w:t xml:space="preserve">Thesis Proposal</w:t>
      </w:r>
      <w:r>
        <w:t xml:space="preserve"> </w:t>
      </w:r>
      <w:r>
        <w:t xml:space="preserve">addresses the gap in comparative outcome data specifically tailored to</w:t>
      </w:r>
      <w:r>
        <w:t xml:space="preserve"> </w:t>
      </w:r>
      <w:r>
        <w:rPr>
          <w:bCs/>
          <w:b/>
        </w:rPr>
        <w:t xml:space="preserve">Surgeon</w:t>
      </w:r>
      <w:r>
        <w:t xml:space="preserve">s operating within Tel Aviv's unique clinical ecosystem, where urban healthcare demands, diverse patient demographics, and rapid technological adoption intersect.</w:t>
      </w:r>
    </w:p>
    <w:bookmarkEnd w:id="20"/>
    <w:bookmarkStart w:id="21" w:name="problem-statement"/>
    <w:p>
      <w:pPr>
        <w:pStyle w:val="Heading2"/>
      </w:pPr>
      <w:r>
        <w:t xml:space="preserve">2. Problem Statement</w:t>
      </w:r>
    </w:p>
    <w:p>
      <w:pPr>
        <w:pStyle w:val="FirstParagraph"/>
      </w:pPr>
      <w:r>
        <w:t xml:space="preserve">While Israel's national healthcare system delivers high-quality care, surgeons in Tel Aviv face distinct challenges: (1) Variability in MIS training among institutions; (2) Limited comparative studies on patient outcomes for procedures like laparoscopic cholecystectomy or robotic-assisted prostatectomy within the Israeli context; (3) Cultural and linguistic factors affecting post-operative patient adherence. Current literature lacks region-specific insights, with most studies focusing on Western European or North American cohorts. This gap impedes evidence-based best practices for the</w:t>
      </w:r>
      <w:r>
        <w:t xml:space="preserve"> </w:t>
      </w:r>
      <w:r>
        <w:rPr>
          <w:bCs/>
          <w:b/>
        </w:rPr>
        <w:t xml:space="preserve">Surgeon</w:t>
      </w:r>
      <w:r>
        <w:t xml:space="preserve"> </w:t>
      </w:r>
      <w:r>
        <w:t xml:space="preserve">community in</w:t>
      </w:r>
      <w:r>
        <w:t xml:space="preserve"> </w:t>
      </w:r>
      <w:r>
        <w:rPr>
          <w:bCs/>
          <w:b/>
        </w:rPr>
        <w:t xml:space="preserve">Israel Tel Aviv</w:t>
      </w:r>
      <w:r>
        <w:t xml:space="preserve">, potentially compromising care consistency and patient satisfaction. Our research will directly address these deficiencies through a localized, data-driven approach.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establish a benchmark for MIS outcomes (recovery time, complication rates, readmission rates) among surgeons in Tel Aviv's major hospitals.</w:t>
      </w:r>
    </w:p>
    <w:p>
      <w:pPr>
        <w:pStyle w:val="BodyText"/>
      </w:pPr>
      <w:r>
        <w:rPr>
          <w:bCs/>
          <w:b/>
        </w:rPr>
        <w:t xml:space="preserve">Secondary Objectives:</w:t>
      </w:r>
    </w:p>
    <w:p>
      <w:pPr>
        <w:numPr>
          <w:ilvl w:val="0"/>
          <w:numId w:val="1001"/>
        </w:numPr>
        <w:pStyle w:val="Compact"/>
      </w:pPr>
      <w:r>
        <w:t xml:space="preserve">Evaluate the impact of surgeon-specific factors (training background, annual procedure volume) on patient outcomes.</w:t>
      </w:r>
    </w:p>
    <w:p>
      <w:pPr>
        <w:numPr>
          <w:ilvl w:val="0"/>
          <w:numId w:val="1001"/>
        </w:numPr>
        <w:pStyle w:val="Compact"/>
      </w:pPr>
      <w:r>
        <w:t xml:space="preserve">Analyze patient satisfaction correlates including post-operative communication and cultural sensitivity in a multi-ethnic Tel Aviv population.</w:t>
      </w:r>
    </w:p>
    <w:p>
      <w:pPr>
        <w:numPr>
          <w:ilvl w:val="0"/>
          <w:numId w:val="1001"/>
        </w:numPr>
        <w:pStyle w:val="Compact"/>
      </w:pPr>
      <w:r>
        <w:t xml:space="preserve">Develop a standardized MIS competency framework for surgeons operating in Israel's urban medical centers.</w:t>
      </w:r>
    </w:p>
    <w:bookmarkEnd w:id="22"/>
    <w:bookmarkStart w:id="23" w:name="literature-review"/>
    <w:p>
      <w:pPr>
        <w:pStyle w:val="Heading2"/>
      </w:pPr>
      <w:r>
        <w:t xml:space="preserve">4. Literature Review</w:t>
      </w:r>
    </w:p>
    <w:p>
      <w:pPr>
        <w:pStyle w:val="FirstParagraph"/>
      </w:pPr>
      <w:r>
        <w:t xml:space="preserve">Existing studies (e.g., *Journal of Surgical Research*, 2023) confirm MIS benefits globally, yet Israeli-specific data is sparse. A 2021 Tel Aviv University study noted a 15% higher complication rate in MIS procedures compared to global averages, attributed to inconsistent training protocols. Meanwhile, a *Lancet* meta-analysis (2022) emphasized that cultural competence significantly boosts patient adherence in diverse urban settings—yet no Tel Aviv-based research has quantified this. This</w:t>
      </w:r>
      <w:r>
        <w:t xml:space="preserve"> </w:t>
      </w:r>
      <w:r>
        <w:rPr>
          <w:bCs/>
          <w:b/>
        </w:rPr>
        <w:t xml:space="preserve">Thesis Proposal</w:t>
      </w:r>
      <w:r>
        <w:t xml:space="preserve"> </w:t>
      </w:r>
      <w:r>
        <w:t xml:space="preserve">bridges these gaps by contextualizing findings within</w:t>
      </w:r>
      <w:r>
        <w:t xml:space="preserve"> </w:t>
      </w:r>
      <w:r>
        <w:rPr>
          <w:bCs/>
          <w:b/>
        </w:rPr>
        <w:t xml:space="preserve">Israel Tel Aviv</w:t>
      </w:r>
      <w:r>
        <w:t xml:space="preserve">'s unique environment, where 45% of residents are immigrants or descendants from 100+ countries, creating a rich but complex patient demographic for surgical care.</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Retrospective review of electronic health records (EHRs) from Tel Aviv hospitals (n=5,000 MIS procedures, 2020-2023).</w:t>
      </w:r>
    </w:p>
    <w:p>
      <w:pPr>
        <w:numPr>
          <w:ilvl w:val="0"/>
          <w:numId w:val="1002"/>
        </w:numPr>
        <w:pStyle w:val="Compact"/>
      </w:pPr>
      <w:r>
        <w:t xml:space="preserve">Variables: Surgeon certification (Israeli vs. international), procedure type, patient age/ethnicity, complication rates.</w:t>
      </w:r>
    </w:p>
    <w:p>
      <w:pPr>
        <w:numPr>
          <w:ilvl w:val="0"/>
          <w:numId w:val="1002"/>
        </w:numPr>
        <w:pStyle w:val="Compact"/>
      </w:pPr>
      <w:r>
        <w:t xml:space="preserve">Statistical tools: Multivariate regression to isolate surgeon-specific impacts on outcomes.</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Semi-structured interviews with 30 surgeons across Tel Aviv’s major hospitals, focusing on training gaps and cultural adaptation strategies.</w:t>
      </w:r>
    </w:p>
    <w:p>
      <w:pPr>
        <w:numPr>
          <w:ilvl w:val="0"/>
          <w:numId w:val="1003"/>
        </w:numPr>
        <w:pStyle w:val="Compact"/>
      </w:pPr>
      <w:r>
        <w:t xml:space="preserve">Focus groups with 150 patients from diverse backgrounds to assess communication effectiveness and satisfaction drivers.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t xml:space="preserve">Integration of quantitative/qualitative data to design a surgeon competency model prioritizing outcomes in Tel Aviv's context.</w:t>
      </w:r>
    </w:p>
    <w:p>
      <w:pPr>
        <w:numPr>
          <w:ilvl w:val="0"/>
          <w:numId w:val="1004"/>
        </w:numPr>
        <w:pStyle w:val="Compact"/>
      </w:pPr>
      <w:r>
        <w:t xml:space="preserve">Pilot-testing the framework at Ichilov Hospital with 5 surgical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MIS performance index specific to surgeons in Israel Tel Aviv.</w:t>
      </w:r>
    </w:p>
    <w:p>
      <w:pPr>
        <w:numPr>
          <w:ilvl w:val="0"/>
          <w:numId w:val="1005"/>
        </w:numPr>
        <w:pStyle w:val="Compact"/>
      </w:pPr>
      <w:r>
        <w:t xml:space="preserve">Evidence-based recommendations for surgical training curricula at Tel Aviv universities (e.g., Sackler School of Medicine).</w:t>
      </w:r>
    </w:p>
    <w:p>
      <w:pPr>
        <w:numPr>
          <w:ilvl w:val="0"/>
          <w:numId w:val="1005"/>
        </w:numPr>
        <w:pStyle w:val="Compact"/>
      </w:pPr>
      <w:r>
        <w:t xml:space="preserve">Policy guidelines for the Ministry of Health to standardize MIS protocols across Israeli healthcare centers.</w:t>
      </w:r>
    </w:p>
    <w:p>
      <w:pPr>
        <w:pStyle w:val="FirstParagraph"/>
      </w:pPr>
      <w:r>
        <w:t xml:space="preserve">The significance extends beyond academia: For the practicing</w:t>
      </w:r>
      <w:r>
        <w:t xml:space="preserve"> </w:t>
      </w:r>
      <w:r>
        <w:rPr>
          <w:bCs/>
          <w:b/>
        </w:rPr>
        <w:t xml:space="preserve">Surgeon</w:t>
      </w:r>
      <w:r>
        <w:t xml:space="preserve">, this work offers a roadmap to optimize skills in a high-demand urban setting. For Israel Tel Aviv's healthcare system, it promises reduced readmissions (projected 12% decrease) and enhanced patient trust. Crucially, this</w:t>
      </w:r>
      <w:r>
        <w:t xml:space="preserve"> </w:t>
      </w:r>
      <w:r>
        <w:rPr>
          <w:bCs/>
          <w:b/>
        </w:rPr>
        <w:t xml:space="preserve">Thesis Proposal</w:t>
      </w:r>
      <w:r>
        <w:t xml:space="preserve"> </w:t>
      </w:r>
      <w:r>
        <w:t xml:space="preserve">positions</w:t>
      </w:r>
      <w:r>
        <w:t xml:space="preserve"> </w:t>
      </w:r>
      <w:r>
        <w:rPr>
          <w:bCs/>
          <w:b/>
        </w:rPr>
        <w:t xml:space="preserve">Israel Tel Aviv</w:t>
      </w:r>
      <w:r>
        <w:t xml:space="preserve"> </w:t>
      </w:r>
      <w:r>
        <w:t xml:space="preserve">as a pioneer in contextually adaptive surgical excellence—a model applicable to other global cities facing similar demographic complexity.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Ethics Approval</w:t>
            </w:r>
          </w:p>
        </w:tc>
        <w:tc>
          <w:tcPr/>
          <w:p>
            <w:pPr>
              <w:pStyle w:val="Compact"/>
              <w:jc w:val="left"/>
            </w:pPr>
            <w:r>
              <w:t xml:space="preserve">Months 1-2</w:t>
            </w:r>
          </w:p>
        </w:tc>
        <w:tc>
          <w:tcPr/>
          <w:p>
            <w:pPr>
              <w:pStyle w:val="Compact"/>
              <w:jc w:val="left"/>
            </w:pPr>
            <w:r>
              <w:t xml:space="preserve">Hospital IRB approvals, EHR access agreements, $5K for data anonymization software.</w:t>
            </w:r>
          </w:p>
        </w:tc>
      </w:tr>
      <w:tr>
        <w:tc>
          <w:tcPr/>
          <w:p>
            <w:pPr>
              <w:pStyle w:val="Compact"/>
              <w:jc w:val="left"/>
            </w:pPr>
            <w:r>
              <w:t xml:space="preserve">Quantitative Analysis</w:t>
            </w:r>
          </w:p>
        </w:tc>
        <w:tc>
          <w:tcPr/>
          <w:p>
            <w:pPr>
              <w:pStyle w:val="Compact"/>
              <w:jc w:val="left"/>
            </w:pPr>
            <w:r>
              <w:t xml:space="preserve">Months 3-6</w:t>
            </w:r>
          </w:p>
        </w:tc>
        <w:tc>
          <w:tcPr/>
          <w:p>
            <w:pPr>
              <w:pStyle w:val="Compact"/>
              <w:jc w:val="left"/>
            </w:pPr>
            <w:r>
              <w:t xml:space="preserve">Biostatistician support ($8K), statistical software licenses.</w:t>
            </w:r>
          </w:p>
        </w:tc>
      </w:tr>
      <w:tr>
        <w:tc>
          <w:tcPr/>
          <w:p>
            <w:pPr>
              <w:pStyle w:val="Compact"/>
              <w:jc w:val="left"/>
            </w:pPr>
            <w:r>
              <w:t xml:space="preserve">Qualitative Research</w:t>
            </w:r>
          </w:p>
        </w:tc>
        <w:tc>
          <w:tcPr/>
          <w:p>
            <w:pPr>
              <w:pStyle w:val="Compact"/>
              <w:jc w:val="left"/>
            </w:pPr>
            <w:r>
              <w:t xml:space="preserve">Months 7-12</w:t>
            </w:r>
          </w:p>
        </w:tc>
        <w:tc>
          <w:tcPr/>
          <w:p>
            <w:pPr>
              <w:pStyle w:val="Compact"/>
              <w:jc w:val="left"/>
            </w:pPr>
            <w:r>
              <w:t xml:space="preserve">Interview transcription services ($3K), interpreter contracts for non-Hebrew speakers.</w:t>
            </w:r>
          </w:p>
        </w:tc>
      </w:tr>
      <w:tr>
        <w:tc>
          <w:tcPr/>
          <w:p>
            <w:pPr>
              <w:pStyle w:val="Compact"/>
              <w:jc w:val="left"/>
            </w:pPr>
            <w:r>
              <w:t xml:space="preserve">Framework Development &amp; Dissemination</w:t>
            </w:r>
          </w:p>
        </w:tc>
        <w:tc>
          <w:tcPr/>
          <w:p>
            <w:pPr>
              <w:pStyle w:val="Compact"/>
              <w:jc w:val="left"/>
            </w:pPr>
            <w:r>
              <w:t xml:space="preserve">Months 13-18</w:t>
            </w:r>
          </w:p>
        </w:tc>
        <w:tc>
          <w:tcPr/>
          <w:p>
            <w:pPr>
              <w:pStyle w:val="Compact"/>
              <w:jc w:val="left"/>
            </w:pPr>
            <w:r>
              <w:t xml:space="preserve">Clinical workshops at Tel Aviv hospitals, academic manuscript preparation.</w:t>
            </w:r>
          </w:p>
        </w:tc>
      </w:tr>
    </w:tbl>
    <w:bookmarkEnd w:id="29"/>
    <w:bookmarkStart w:id="30" w:name="conclusion"/>
    <w:p>
      <w:pPr>
        <w:pStyle w:val="Heading2"/>
      </w:pPr>
      <w:r>
        <w:t xml:space="preserve">8. Conclusion</w:t>
      </w:r>
    </w:p>
    <w:p>
      <w:pPr>
        <w:pStyle w:val="FirstParagraph"/>
      </w:pPr>
      <w:r>
        <w:t xml:space="preserve">The proposed research is not merely an academic exercise—it is a strategic investment in the future of surgical care within Israel Tel Aviv. As healthcare demands grow in this densely populated metropolis, understanding how surgeons navigate its unique clinical landscape becomes paramount. This</w:t>
      </w:r>
      <w:r>
        <w:t xml:space="preserve"> </w:t>
      </w:r>
      <w:r>
        <w:rPr>
          <w:bCs/>
          <w:b/>
        </w:rPr>
        <w:t xml:space="preserve">Thesis Proposal</w:t>
      </w:r>
      <w:r>
        <w:t xml:space="preserve"> </w:t>
      </w:r>
      <w:r>
        <w:t xml:space="preserve">will empower every</w:t>
      </w:r>
      <w:r>
        <w:t xml:space="preserve"> </w:t>
      </w:r>
      <w:r>
        <w:rPr>
          <w:bCs/>
          <w:b/>
        </w:rPr>
        <w:t xml:space="preserve">Surgeon</w:t>
      </w:r>
      <w:r>
        <w:t xml:space="preserve"> </w:t>
      </w:r>
      <w:r>
        <w:t xml:space="preserve">in</w:t>
      </w:r>
      <w:r>
        <w:t xml:space="preserve"> </w:t>
      </w:r>
      <w:r>
        <w:rPr>
          <w:bCs/>
          <w:b/>
        </w:rPr>
        <w:t xml:space="preserve">Israel Tel Aviv</w:t>
      </w:r>
      <w:r>
        <w:t xml:space="preserve"> </w:t>
      </w:r>
      <w:r>
        <w:t xml:space="preserve">with data to elevate patient outcomes, reduce disparities, and advance Israel's standing as a global leader in precision medicine. By anchoring our methodology in the realities of Tel Aviv’s hospitals—from Sheba’s cutting-edge robotics to community clinics serving immigrant populations—we ensure findings are actionable today and scalable for tomorrow.</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Israel Tel Aviv</dc:title>
  <dc:creator/>
  <dc:language>en</dc:language>
  <cp:keywords/>
  <dcterms:created xsi:type="dcterms:W3CDTF">2026-07-23T21:47:26Z</dcterms:created>
  <dcterms:modified xsi:type="dcterms:W3CDTF">2026-07-23T21:47:26Z</dcterms:modified>
</cp:coreProperties>
</file>

<file path=docProps/custom.xml><?xml version="1.0" encoding="utf-8"?>
<Properties xmlns="http://schemas.openxmlformats.org/officeDocument/2006/custom-properties" xmlns:vt="http://schemas.openxmlformats.org/officeDocument/2006/docPropsVTypes"/>
</file>