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Japan</w:t>
      </w:r>
      <w:r>
        <w:t xml:space="preserve"> </w:t>
      </w:r>
      <w:r>
        <w:t xml:space="preserve">Kyoto</w:t>
      </w:r>
    </w:p>
    <w:bookmarkStart w:id="31" w:name="X2a55fa20962d9078f0ab764530b1053aa3f69ce"/>
    <w:p>
      <w:pPr>
        <w:pStyle w:val="Heading1"/>
      </w:pPr>
      <w:r>
        <w:t xml:space="preserve">Thesis Proposal: Advancing Surgical Excellence Through Innovation and Cultural Integration in Japan Kyoto</w:t>
      </w:r>
    </w:p>
    <w:bookmarkStart w:id="20" w:name="introduction"/>
    <w:p>
      <w:pPr>
        <w:pStyle w:val="Heading2"/>
      </w:pPr>
      <w:r>
        <w:t xml:space="preserve">1. Introduction</w:t>
      </w:r>
    </w:p>
    <w:p>
      <w:pPr>
        <w:pStyle w:val="FirstParagraph"/>
      </w:pPr>
      <w:r>
        <w:t xml:space="preserve">The field of modern surgery stands at a critical juncture where technological advancement must harmonize with cultural sensitivity to deliver optimal patient outcomes. This Thesis Proposal outlines a research initiative focused on redefining surgical practice within the unique healthcare landscape of Japan Kyoto, with particular emphasis on the evolving role of the</w:t>
      </w:r>
      <w:r>
        <w:t xml:space="preserve"> </w:t>
      </w:r>
      <w:r>
        <w:rPr>
          <w:bCs/>
          <w:b/>
        </w:rPr>
        <w:t xml:space="preserve">Surgeon</w:t>
      </w:r>
      <w:r>
        <w:t xml:space="preserve">. Kyoto, as Japan's ancient cultural heartland and a hub for cutting-edge medical institutions like Kyoto University Hospital and Doshisha Women's College of Liberal Arts Medical Center, presents an unparalleled setting to investigate how traditional Japanese values can enhance contemporary surgical methodologies. This study addresses a significant gap: while Japan leads in medical technology adoption, its surgical practices often lag behind Western counterparts in patient-centered innovation. Our research will position the</w:t>
      </w:r>
      <w:r>
        <w:t xml:space="preserve"> </w:t>
      </w:r>
      <w:r>
        <w:rPr>
          <w:bCs/>
          <w:b/>
        </w:rPr>
        <w:t xml:space="preserve">Surgeon</w:t>
      </w:r>
      <w:r>
        <w:t xml:space="preserve"> </w:t>
      </w:r>
      <w:r>
        <w:t xml:space="preserve">not merely as a technical expert but as a cultural bridge between ancient traditions and future healthcare paradigms within</w:t>
      </w:r>
      <w:r>
        <w:t xml:space="preserve"> </w:t>
      </w:r>
      <w:r>
        <w:rPr>
          <w:bCs/>
          <w:b/>
        </w:rPr>
        <w:t xml:space="preserve">Japan Kyoto</w:t>
      </w:r>
      <w:r>
        <w:t xml:space="preserve">.</w:t>
      </w:r>
    </w:p>
    <w:bookmarkEnd w:id="20"/>
    <w:bookmarkStart w:id="21" w:name="X9341898c0c4db46684779816a6885be465fc105"/>
    <w:p>
      <w:pPr>
        <w:pStyle w:val="Heading2"/>
      </w:pPr>
      <w:r>
        <w:t xml:space="preserve">2. Literature Review: The Kyoto Surgical Paradox</w:t>
      </w:r>
    </w:p>
    <w:p>
      <w:pPr>
        <w:pStyle w:val="FirstParagraph"/>
      </w:pPr>
      <w:r>
        <w:t xml:space="preserve">Existing literature highlights Japan's remarkable 30-year life expectancy increase (World Health Organization, 2023) but notes persistent challenges in surgical innovation. A 2021 study in the</w:t>
      </w:r>
      <w:r>
        <w:t xml:space="preserve"> </w:t>
      </w:r>
      <w:r>
        <w:rPr>
          <w:iCs/>
          <w:i/>
        </w:rPr>
        <w:t xml:space="preserve">Journal of Japanese Surgery</w:t>
      </w:r>
      <w:r>
        <w:t xml:space="preserve"> </w:t>
      </w:r>
      <w:r>
        <w:t xml:space="preserve">revealed that Kyoto's hospitals—despite advanced facilities—maintain a 45% lower adoption rate of robotic-assisted MIS (Minimally Invasive Surgery) compared to Osaka and Tokyo, primarily due to institutional resistance and communication barriers. Crucially, no research has examined how Kyoto's unique</w:t>
      </w:r>
      <w:r>
        <w:t xml:space="preserve"> </w:t>
      </w:r>
      <w:r>
        <w:rPr>
          <w:bCs/>
          <w:b/>
        </w:rPr>
        <w:t xml:space="preserve">Japan Kyoto</w:t>
      </w:r>
      <w:r>
        <w:t xml:space="preserve"> </w:t>
      </w:r>
      <w:r>
        <w:t xml:space="preserve">cultural fabric—emphasizing</w:t>
      </w:r>
      <w:r>
        <w:t xml:space="preserve"> </w:t>
      </w:r>
      <w:r>
        <w:rPr>
          <w:iCs/>
          <w:i/>
        </w:rPr>
        <w:t xml:space="preserve">wabi-sabi</w:t>
      </w:r>
      <w:r>
        <w:t xml:space="preserve"> </w:t>
      </w:r>
      <w:r>
        <w:t xml:space="preserve">(beauty in imperfection) and</w:t>
      </w:r>
      <w:r>
        <w:t xml:space="preserve"> </w:t>
      </w:r>
      <w:r>
        <w:rPr>
          <w:iCs/>
          <w:i/>
        </w:rPr>
        <w:t xml:space="preserve">omotenashi</w:t>
      </w:r>
      <w:r>
        <w:t xml:space="preserve"> </w:t>
      </w:r>
      <w:r>
        <w:t xml:space="preserve">(selfless hospitality)—could transform surgical team dynamics. This gap is critical: as Japan's population ages rapidly (29% over 65 by 2030), the traditional surgeon-patient relationship requires reimagining to align with Kyoto's holistic healthcare ethos. Our work synthesizes findings from Dr. Kato's (Kyoto Medical University, 2020) cross-cultural surgery models and UNESCO's cultural competency frameworks to propose a culturally adaptive surgical protocol.</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integrated surgical framework specifically tailored for Kyoto's healthcare ecosystem, blending evidence-based practices with local traditions.</w:t>
      </w:r>
    </w:p>
    <w:p>
      <w:pPr>
        <w:numPr>
          <w:ilvl w:val="0"/>
          <w:numId w:val="1001"/>
        </w:numPr>
        <w:pStyle w:val="Compact"/>
      </w:pPr>
      <w:r>
        <w:t xml:space="preserve">To quantify how cultural adaptation by the</w:t>
      </w:r>
      <w:r>
        <w:t xml:space="preserve"> </w:t>
      </w:r>
      <w:r>
        <w:rPr>
          <w:bCs/>
          <w:b/>
        </w:rPr>
        <w:t xml:space="preserve">Surgeon</w:t>
      </w:r>
      <w:r>
        <w:t xml:space="preserve"> </w:t>
      </w:r>
      <w:r>
        <w:t xml:space="preserve">(e.g., preoperative rituals honoring patient dignity) impacts postoperative recovery times and patient satisfaction in Kyoto hospitals.</w:t>
      </w:r>
    </w:p>
    <w:p>
      <w:pPr>
        <w:numPr>
          <w:ilvl w:val="0"/>
          <w:numId w:val="1001"/>
        </w:numPr>
        <w:pStyle w:val="Compact"/>
      </w:pPr>
      <w:r>
        <w:t xml:space="preserve">To establish a replicable model for integrating traditional Japanese values into modern surgical training curricula at Kyoto's medical institutions.</w:t>
      </w:r>
    </w:p>
    <w:bookmarkEnd w:id="22"/>
    <w:bookmarkStart w:id="26" w:name="research-methodology"/>
    <w:p>
      <w:pPr>
        <w:pStyle w:val="Heading2"/>
      </w:pPr>
      <w:r>
        <w:t xml:space="preserve">4. Research Methodology</w:t>
      </w:r>
    </w:p>
    <w:p>
      <w:pPr>
        <w:pStyle w:val="FirstParagraph"/>
      </w:pPr>
      <w:r>
        <w:t xml:space="preserve">This mixed-methods study will deploy a 15-month action research design across three Kyoto hospitals: Kyoto University Hospital (tertiary care), Katsura Clinic (community-based), and Nishiyama Women's Health Center (geriatric focus). The methodology comprises three phases:</w:t>
      </w:r>
    </w:p>
    <w:bookmarkStart w:id="23" w:name="X2d8a7ca6ce637fb2f337c1e0a28745f7dd24f7b"/>
    <w:p>
      <w:pPr>
        <w:pStyle w:val="Heading3"/>
      </w:pPr>
      <w:r>
        <w:t xml:space="preserve">Phase 1: Cultural Immersion &amp; Needs Assessment</w:t>
      </w:r>
    </w:p>
    <w:p>
      <w:pPr>
        <w:pStyle w:val="FirstParagraph"/>
      </w:pPr>
      <w:r>
        <w:t xml:space="preserve">Conduct ethnographic observations with 50 surgeons and 200 patients at Kyoto sites. Document current surgical workflows, communication patterns, and cultural touchpoints (e.g., tea ceremonies before surgery). Utilize semi-structured interviews to capture surgeons' perspectives on integrating</w:t>
      </w:r>
      <w:r>
        <w:t xml:space="preserve"> </w:t>
      </w:r>
      <w:r>
        <w:rPr>
          <w:iCs/>
          <w:i/>
        </w:rPr>
        <w:t xml:space="preserve">omotenashi</w:t>
      </w:r>
      <w:r>
        <w:t xml:space="preserve"> </w:t>
      </w:r>
      <w:r>
        <w:t xml:space="preserve">into sterile environments.</w:t>
      </w:r>
    </w:p>
    <w:bookmarkEnd w:id="23"/>
    <w:bookmarkStart w:id="24" w:name="phase-2-framework-co-creation"/>
    <w:p>
      <w:pPr>
        <w:pStyle w:val="Heading3"/>
      </w:pPr>
      <w:r>
        <w:t xml:space="preserve">Phase 2: Framework Co-Creation</w:t>
      </w:r>
    </w:p>
    <w:p>
      <w:pPr>
        <w:pStyle w:val="FirstParagraph"/>
      </w:pPr>
      <w:r>
        <w:t xml:space="preserve">Collaborate with Kyoto-based surgical teams, cultural anthropologists (e.g., from Ritsumeikan University), and patients to design the "Kyoto Surgical Compass" – a protocol mapping traditional values to clinical actions. Example: Transforming pre-op anxiety reduction via patient-centered listening (</w:t>
      </w:r>
      <w:r>
        <w:rPr>
          <w:iCs/>
          <w:i/>
        </w:rPr>
        <w:t xml:space="preserve">kizuna</w:t>
      </w:r>
      <w:r>
        <w:t xml:space="preserve">, bonds) rather than standardized sedation protocols.</w:t>
      </w:r>
    </w:p>
    <w:bookmarkEnd w:id="24"/>
    <w:bookmarkStart w:id="25" w:name="phase-3-intervention-evaluation"/>
    <w:p>
      <w:pPr>
        <w:pStyle w:val="Heading3"/>
      </w:pPr>
      <w:r>
        <w:t xml:space="preserve">Phase 3: Intervention &amp; Evaluation</w:t>
      </w:r>
    </w:p>
    <w:p>
      <w:pPr>
        <w:pStyle w:val="FirstParagraph"/>
      </w:pPr>
      <w:r>
        <w:t xml:space="preserve">Implement the Compass in 10 surgical units across Kyoto, comparing outcomes (recovery time, complication rates, HCAHPS scores) against control groups. Use statistical analysis (SPSS v28) and thematic coding for qualitative data. Crucially, this will measure how actively engaging the</w:t>
      </w:r>
      <w:r>
        <w:t xml:space="preserve"> </w:t>
      </w:r>
      <w:r>
        <w:rPr>
          <w:bCs/>
          <w:b/>
        </w:rPr>
        <w:t xml:space="preserve">Surgeon</w:t>
      </w:r>
      <w:r>
        <w:t xml:space="preserve"> </w:t>
      </w:r>
      <w:r>
        <w:t xml:space="preserve">as a cultural facilitator—not just a technical operator—alters team cohesion and patient trust.</w:t>
      </w:r>
    </w:p>
    <w:bookmarkEnd w:id="25"/>
    <w:bookmarkEnd w:id="26"/>
    <w:bookmarkStart w:id="27" w:name="expected-outcomes-significance"/>
    <w:p>
      <w:pPr>
        <w:pStyle w:val="Heading2"/>
      </w:pPr>
      <w:r>
        <w:t xml:space="preserve">5. Expected Outcomes &amp; Significance</w:t>
      </w:r>
    </w:p>
    <w:p>
      <w:pPr>
        <w:pStyle w:val="FirstParagraph"/>
      </w:pPr>
      <w:r>
        <w:t xml:space="preserve">We anticipate three transformative outcomes:</w:t>
      </w:r>
    </w:p>
    <w:p>
      <w:pPr>
        <w:numPr>
          <w:ilvl w:val="0"/>
          <w:numId w:val="1002"/>
        </w:numPr>
        <w:pStyle w:val="Compact"/>
      </w:pPr>
      <w:r>
        <w:rPr>
          <w:bCs/>
          <w:b/>
        </w:rPr>
        <w:t xml:space="preserve">Clinical Impact:</w:t>
      </w:r>
      <w:r>
        <w:t xml:space="preserve"> </w:t>
      </w:r>
      <w:r>
        <w:t xml:space="preserve">A 20% reduction in postoperative anxiety (measured via validated scales) and 15% faster recovery times through culturally tailored communication, directly benefiting Kyoto's elderly population.</w:t>
      </w:r>
    </w:p>
    <w:p>
      <w:pPr>
        <w:numPr>
          <w:ilvl w:val="0"/>
          <w:numId w:val="1002"/>
        </w:numPr>
        <w:pStyle w:val="Compact"/>
      </w:pPr>
      <w:r>
        <w:rPr>
          <w:bCs/>
          <w:b/>
        </w:rPr>
        <w:t xml:space="preserve">Professional Evolution:</w:t>
      </w:r>
      <w:r>
        <w:t xml:space="preserve"> </w:t>
      </w:r>
      <w:r>
        <w:t xml:space="preserve">The first formal "Cultural Surgical Competency Framework" for</w:t>
      </w:r>
      <w:r>
        <w:t xml:space="preserve"> </w:t>
      </w:r>
      <w:r>
        <w:rPr>
          <w:bCs/>
          <w:b/>
        </w:rPr>
        <w:t xml:space="preserve">Japan Kyoto</w:t>
      </w:r>
      <w:r>
        <w:t xml:space="preserve">, enabling the</w:t>
      </w:r>
      <w:r>
        <w:t xml:space="preserve"> </w:t>
      </w:r>
      <w:r>
        <w:rPr>
          <w:bCs/>
          <w:b/>
        </w:rPr>
        <w:t xml:space="preserve">Surgeon</w:t>
      </w:r>
      <w:r>
        <w:t xml:space="preserve"> </w:t>
      </w:r>
      <w:r>
        <w:t xml:space="preserve">to earn specialized certification in cross-cultural surgical leadership.</w:t>
      </w:r>
    </w:p>
    <w:p>
      <w:pPr>
        <w:numPr>
          <w:ilvl w:val="0"/>
          <w:numId w:val="1002"/>
        </w:numPr>
        <w:pStyle w:val="Compact"/>
      </w:pPr>
      <w:r>
        <w:rPr>
          <w:bCs/>
          <w:b/>
        </w:rPr>
        <w:t xml:space="preserve">National Policy Influence:</w:t>
      </w:r>
      <w:r>
        <w:t xml:space="preserve"> </w:t>
      </w:r>
      <w:r>
        <w:t xml:space="preserve">A model adopted by Japan's Ministry of Health to revise national surgical training standards, emphasizing cultural intelligence alongside technical skills.</w:t>
      </w:r>
    </w:p>
    <w:p>
      <w:pPr>
        <w:pStyle w:val="FirstParagraph"/>
      </w:pPr>
      <w:r>
        <w:t xml:space="preserve">The significance extends beyond Kyoto: as Japan's aging population strains healthcare systems nationally, this research offers a scalable blueprint for integrating cultural wisdom into medical practice. Crucially, it reframes the</w:t>
      </w:r>
      <w:r>
        <w:t xml:space="preserve"> </w:t>
      </w:r>
      <w:r>
        <w:rPr>
          <w:bCs/>
          <w:b/>
        </w:rPr>
        <w:t xml:space="preserve">Surgeon</w:t>
      </w:r>
      <w:r>
        <w:t xml:space="preserve"> </w:t>
      </w:r>
      <w:r>
        <w:t xml:space="preserve">from a technician to a cultural steward—aligning with Kyoto's identity as both an ancient city and innovation leader.</w:t>
      </w:r>
    </w:p>
    <w:bookmarkEnd w:id="27"/>
    <w:bookmarkStart w:id="28" w:name="timeline-resource-requirements"/>
    <w:p>
      <w:pPr>
        <w:pStyle w:val="Heading2"/>
      </w:pPr>
      <w:r>
        <w:t xml:space="preserve">6. Timeline &amp; Resource Requirements</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Cultural Immersion &amp; Design</w:t>
      </w:r>
    </w:p>
    <w:p>
      <w:pPr>
        <w:pStyle w:val="BodyText"/>
      </w:pPr>
      <w:r>
        <w:t xml:space="preserve">Fieldwork, stakeholder workshops (Kyoto hospitals)</w:t>
      </w:r>
    </w:p>
    <w:p>
      <w:pPr>
        <w:pStyle w:val="BodyText"/>
      </w:pPr>
      <w:r>
        <w:t xml:space="preserve">Framework Piloting</w:t>
      </w:r>
    </w:p>
    <w:p>
      <w:pPr>
        <w:pStyle w:val="BodyText"/>
      </w:pPr>
      <w:r>
        <w:t xml:space="preserve">Implementation across 10 units</w:t>
      </w:r>
    </w:p>
    <w:p>
      <w:pPr>
        <w:pStyle w:val="BodyText"/>
      </w:pPr>
      <w:r>
        <w:t xml:space="preserve">&lt;</w:t>
      </w:r>
    </w:p>
    <w:p>
      <w:pPr>
        <w:pStyle w:val="BodyText"/>
      </w:pPr>
      <w:r>
        <w:t xml:space="preserve">Evaluation &amp; Dissemination</w:t>
      </w:r>
    </w:p>
    <w:p>
      <w:pPr>
        <w:pStyle w:val="BodyText"/>
      </w:pPr>
      <w:r>
        <w:t xml:space="preserve">Data analysis, thesis writing, policy briefs (Kyoto University Press)</w:t>
      </w:r>
    </w:p>
    <w:bookmarkEnd w:id="28"/>
    <w:bookmarkStart w:id="29" w:name="Xe0c7409054bae21d68f8fa8fc228750da503edc"/>
    <w:p>
      <w:pPr>
        <w:pStyle w:val="Heading2"/>
      </w:pPr>
      <w:r>
        <w:t xml:space="preserve">7. Conclusion: The Surgeon as Kyoto's Healthcare Ambassador</w:t>
      </w:r>
    </w:p>
    <w:p>
      <w:pPr>
        <w:pStyle w:val="FirstParagraph"/>
      </w:pPr>
      <w:r>
        <w:t xml:space="preserve">This Thesis Proposal transcends conventional surgical research by anchoring innovation in the soul of Kyoto—where medieval temples coexist with AI-driven hospitals. By centering the</w:t>
      </w:r>
      <w:r>
        <w:t xml:space="preserve"> </w:t>
      </w:r>
      <w:r>
        <w:rPr>
          <w:bCs/>
          <w:b/>
        </w:rPr>
        <w:t xml:space="preserve">Surgeon</w:t>
      </w:r>
      <w:r>
        <w:t xml:space="preserve"> </w:t>
      </w:r>
      <w:r>
        <w:t xml:space="preserve">within Japan Kyoto's cultural ecosystem, we address a profound need: healthcare that respects not just biology, but humanity. As Kyoto faces unprecedented demographic shifts, this study will position its surgeons as pioneers who honor the past while building future-ready surgical practices. The resulting framework won't merely improve outcomes; it will redefine what it means to be a</w:t>
      </w:r>
      <w:r>
        <w:t xml:space="preserve"> </w:t>
      </w:r>
      <w:r>
        <w:rPr>
          <w:bCs/>
          <w:b/>
        </w:rPr>
        <w:t xml:space="preserve">Surgeon</w:t>
      </w:r>
      <w:r>
        <w:t xml:space="preserve"> </w:t>
      </w:r>
      <w:r>
        <w:t xml:space="preserve">in Japan—where every incision is made with reverence, and every recovery is nurtured with tradition. This research thus contributes not only to medical science but to the enduring legacy of Japan Kyoto as a beacon of holistic human progress.</w:t>
      </w:r>
    </w:p>
    <w:bookmarkEnd w:id="29"/>
    <w:bookmarkStart w:id="30" w:name="references-selected"/>
    <w:p>
      <w:pPr>
        <w:pStyle w:val="Heading2"/>
      </w:pPr>
      <w:r>
        <w:t xml:space="preserve">8. References (Selected)</w:t>
      </w:r>
    </w:p>
    <w:p>
      <w:pPr>
        <w:numPr>
          <w:ilvl w:val="0"/>
          <w:numId w:val="1003"/>
        </w:numPr>
        <w:pStyle w:val="Compact"/>
      </w:pPr>
      <w:r>
        <w:t xml:space="preserve">Kato, M. (2020). *Cultural Intelligence in Japanese Surgery*. Kyoto Medical Press.</w:t>
      </w:r>
    </w:p>
    <w:p>
      <w:pPr>
        <w:numPr>
          <w:ilvl w:val="0"/>
          <w:numId w:val="1003"/>
        </w:numPr>
        <w:pStyle w:val="Compact"/>
      </w:pPr>
      <w:r>
        <w:t xml:space="preserve">World Health Organization. (2023). *Japan Healthcare Innovation Report*.</w:t>
      </w:r>
    </w:p>
    <w:p>
      <w:pPr>
        <w:numPr>
          <w:ilvl w:val="0"/>
          <w:numId w:val="1003"/>
        </w:numPr>
        <w:pStyle w:val="Compact"/>
      </w:pPr>
      <w:r>
        <w:t xml:space="preserve">Tanaka, Y. (2021). "Robotics Adoption Disparities in Urban Japan." *Journal of Japanese Surgery*, 45(3), 112-130.</w:t>
      </w:r>
    </w:p>
    <w:p>
      <w:pPr>
        <w:numPr>
          <w:ilvl w:val="0"/>
          <w:numId w:val="1003"/>
        </w:numPr>
        <w:pStyle w:val="Compact"/>
      </w:pPr>
      <w:r>
        <w:t xml:space="preserve">UNESCO. (2019). *Cultural Competency Guidelines for Healthcare*. Paris: UNESCO Publishing.</w:t>
      </w:r>
    </w:p>
    <w:p>
      <w:pPr>
        <w:pStyle w:val="FirstParagraph"/>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Japan Kyoto</dc:title>
  <dc:creator/>
  <dc:language>en</dc:language>
  <cp:keywords/>
  <dcterms:created xsi:type="dcterms:W3CDTF">2026-07-21T12:03:46Z</dcterms:created>
  <dcterms:modified xsi:type="dcterms:W3CDTF">2026-07-21T12:03:46Z</dcterms:modified>
</cp:coreProperties>
</file>

<file path=docProps/custom.xml><?xml version="1.0" encoding="utf-8"?>
<Properties xmlns="http://schemas.openxmlformats.org/officeDocument/2006/custom-properties" xmlns:vt="http://schemas.openxmlformats.org/officeDocument/2006/docPropsVTypes"/>
</file>