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8" w:name="X26ddfb77c8df638beaf6f6a97b48eeedef65eac"/>
    <w:p>
      <w:pPr>
        <w:pStyle w:val="Heading1"/>
      </w:pPr>
      <w:r>
        <w:t xml:space="preserve">Thesis Proposal: Enhancing Surgical Care Delivery Through Specialized Surgeon Development in Kazakhstan Almaty</w:t>
      </w:r>
    </w:p>
    <w:bookmarkStart w:id="20" w:name="introduction-and-background"/>
    <w:p>
      <w:pPr>
        <w:pStyle w:val="Heading2"/>
      </w:pPr>
      <w:r>
        <w:t xml:space="preserve">1. Introduction and Background</w:t>
      </w:r>
    </w:p>
    <w:p>
      <w:pPr>
        <w:pStyle w:val="FirstParagraph"/>
      </w:pPr>
      <w:r>
        <w:t xml:space="preserve">The healthcare landscape of Kazakhstan, particularly in its economic capital Almaty, faces significant challenges in surgical service delivery. As the largest city in Central Asia with over 2 million residents, Almaty serves as a critical referral hub for 30% of Kazakhstan's population. However, persistent gaps exist between demand for high-quality surgical interventions and the capacity of local healthcare infrastructure. This Thesis Proposal addresses a critical need: the systematic advancement of</w:t>
      </w:r>
      <w:r>
        <w:t xml:space="preserve"> </w:t>
      </w:r>
      <w:r>
        <w:rPr>
          <w:iCs/>
          <w:i/>
        </w:rPr>
        <w:t xml:space="preserve">Surgeon</w:t>
      </w:r>
      <w:r>
        <w:t xml:space="preserve"> </w:t>
      </w:r>
      <w:r>
        <w:t xml:space="preserve">proficiency and surgical ecosystem development within Kazakhstan Almaty to meet rising public health demands. With an aging population and increasing prevalence of trauma, cancer, and cardiovascular diseases, Almaty's hospitals require a strategic reimagining of surgical care models. This research directly responds to Kazakhstan's national healthcare strategy "Healthy Nation 2025" which prioritizes reducing preventable mortality through surgical access. The proposed study positions</w:t>
      </w:r>
      <w:r>
        <w:t xml:space="preserve"> </w:t>
      </w:r>
      <w:r>
        <w:rPr>
          <w:iCs/>
          <w:i/>
        </w:rPr>
        <w:t xml:space="preserve">Surgeon</w:t>
      </w:r>
      <w:r>
        <w:t xml:space="preserve"> </w:t>
      </w:r>
      <w:r>
        <w:t xml:space="preserve">excellence as the linchpin for sustainable healthcare transformation in Almaty, where current surgeon-to-population ratios (1:15,000) remain below WHO recommendations (1:2,000 in high-income settings).</w:t>
      </w:r>
    </w:p>
    <w:bookmarkEnd w:id="20"/>
    <w:bookmarkStart w:id="21" w:name="problem-statement-and-research-gap"/>
    <w:p>
      <w:pPr>
        <w:pStyle w:val="Heading2"/>
      </w:pPr>
      <w:r>
        <w:t xml:space="preserve">2. Problem Statement and Research Gap</w:t>
      </w:r>
    </w:p>
    <w:p>
      <w:pPr>
        <w:pStyle w:val="FirstParagraph"/>
      </w:pPr>
      <w:r>
        <w:t xml:space="preserve">Almaty's surgical services are constrained by three interrelated challenges: (1) Insufficient numbers of specialized surgeons, particularly in minimally invasive and trauma surgery; (2) Fragmented training pathways lacking standardization; (3) Outdated hospital infrastructure impeding advanced surgical techniques. Current medical education in Kazakhstan produces general surgeons but fails to cultivate subspecialists needed for complex cases. A 2023 WHO report on Central Asian healthcare noted that only 18% of Almaty's surgical facilities possess robotic-assisted systems—compared to 75% in leading global cities—directly limiting the</w:t>
      </w:r>
      <w:r>
        <w:t xml:space="preserve"> </w:t>
      </w:r>
      <w:r>
        <w:rPr>
          <w:iCs/>
          <w:i/>
        </w:rPr>
        <w:t xml:space="preserve">Surgeon</w:t>
      </w:r>
      <w:r>
        <w:t xml:space="preserve">'s ability to deliver cutting-edge care. Crucially, no comprehensive study has evaluated how these systemic barriers specifically impact surgical outcomes in Kazakhstan Almaty's unique demographic and economic context. This Thesis Proposal fills that void by proposing a localized framework for surgeon development aligned with Almaty's urban healthcare needs.</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surgical care delivery in Kazakhstan Almaty:</w:t>
      </w:r>
    </w:p>
    <w:p>
      <w:pPr>
        <w:numPr>
          <w:ilvl w:val="0"/>
          <w:numId w:val="1001"/>
        </w:numPr>
        <w:pStyle w:val="Compact"/>
      </w:pPr>
      <w:r>
        <w:rPr>
          <w:bCs/>
          <w:b/>
        </w:rPr>
        <w:t xml:space="preserve">Assess Current Capabilities:</w:t>
      </w:r>
      <w:r>
        <w:t xml:space="preserve"> </w:t>
      </w:r>
      <w:r>
        <w:t xml:space="preserve">Evaluate the skills, equipment, and workflow efficiency of surgeons across 5 major hospitals in Almaty through structured clinical audits and staff surveys.</w:t>
      </w:r>
    </w:p>
    <w:p>
      <w:pPr>
        <w:numPr>
          <w:ilvl w:val="0"/>
          <w:numId w:val="1001"/>
        </w:numPr>
        <w:pStyle w:val="Compact"/>
      </w:pPr>
      <w:r>
        <w:rPr>
          <w:bCs/>
          <w:b/>
        </w:rPr>
        <w:t xml:space="preserve">Identify Training Deficiencies:</w:t>
      </w:r>
      <w:r>
        <w:t xml:space="preserve"> </w:t>
      </w:r>
      <w:r>
        <w:t xml:space="preserve">Map gaps in surgical residency programs within Kazakhstan's medical universities (e.g., Almaty Medical University) using competency-based frameworks from the American College of Surgeons.</w:t>
      </w:r>
    </w:p>
    <w:p>
      <w:pPr>
        <w:numPr>
          <w:ilvl w:val="0"/>
          <w:numId w:val="1001"/>
        </w:numPr>
        <w:pStyle w:val="Compact"/>
      </w:pPr>
      <w:r>
        <w:rPr>
          <w:bCs/>
          <w:b/>
        </w:rPr>
        <w:t xml:space="preserve">Design a Contextualized Model:</w:t>
      </w:r>
      <w:r>
        <w:t xml:space="preserve"> </w:t>
      </w:r>
      <w:r>
        <w:t xml:space="preserve">Develop an integrated curriculum for surgeon specialization focusing on trauma, oncological, and pediatric surgery—tailored to Almaty's disease burden and resource constraints.</w:t>
      </w:r>
    </w:p>
    <w:p>
      <w:pPr>
        <w:numPr>
          <w:ilvl w:val="0"/>
          <w:numId w:val="1001"/>
        </w:numPr>
        <w:pStyle w:val="Compact"/>
      </w:pPr>
      <w:r>
        <w:rPr>
          <w:bCs/>
          <w:b/>
        </w:rPr>
        <w:t xml:space="preserve">Evaluate Infrastructure Synergy:</w:t>
      </w:r>
      <w:r>
        <w:t xml:space="preserve"> </w:t>
      </w:r>
      <w:r>
        <w:t xml:space="preserve">Propose evidence-based upgrades to hospital operating rooms and telemedicine networks enabling remote surgical guidance (critical for Kazakhstan's vast rural-to-urban healthcare disparities).</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Quantitative analysis of surgical outcome data (complications, wait times) from Almaty's Ministry of Health databases across 2020-2023.</w:t>
      </w:r>
    </w:p>
    <w:p>
      <w:pPr>
        <w:numPr>
          <w:ilvl w:val="0"/>
          <w:numId w:val="1002"/>
        </w:numPr>
        <w:pStyle w:val="Compact"/>
      </w:pPr>
      <w:r>
        <w:rPr>
          <w:bCs/>
          <w:b/>
        </w:rPr>
        <w:t xml:space="preserve">Phase 2 (6 months):</w:t>
      </w:r>
      <w:r>
        <w:t xml:space="preserve"> </w:t>
      </w:r>
      <w:r>
        <w:t xml:space="preserve">Qualitative fieldwork including semi-structured interviews with 45 surgeons, hospital administrators, and patients at Almaty City Hospital #1, Central Clinical Hospital of the Republic, and private facilities like "Almaty Medical Center."</w:t>
      </w:r>
    </w:p>
    <w:p>
      <w:pPr>
        <w:numPr>
          <w:ilvl w:val="0"/>
          <w:numId w:val="1002"/>
        </w:numPr>
        <w:pStyle w:val="Compact"/>
      </w:pPr>
      <w:r>
        <w:rPr>
          <w:bCs/>
          <w:b/>
        </w:rPr>
        <w:t xml:space="preserve">Phase 3 (6 months):</w:t>
      </w:r>
      <w:r>
        <w:t xml:space="preserve"> </w:t>
      </w:r>
      <w:r>
        <w:t xml:space="preserve">Co-creation workshops with stakeholders to prototype the surgeon development framework using Delphi methodology.</w:t>
      </w:r>
    </w:p>
    <w:p>
      <w:pPr>
        <w:numPr>
          <w:ilvl w:val="0"/>
          <w:numId w:val="1002"/>
        </w:numPr>
        <w:pStyle w:val="Compact"/>
      </w:pPr>
      <w:r>
        <w:rPr>
          <w:bCs/>
          <w:b/>
        </w:rPr>
        <w:t xml:space="preserve">Phase 4 (3 months):</w:t>
      </w:r>
      <w:r>
        <w:t xml:space="preserve"> </w:t>
      </w:r>
      <w:r>
        <w:t xml:space="preserve">Cost-benefit analysis of proposed infrastructure investments, validated against Kazakhstan's National Health Insurance Fund benchmarks.</w:t>
      </w:r>
    </w:p>
    <w:p>
      <w:pPr>
        <w:pStyle w:val="FirstParagraph"/>
      </w:pPr>
      <w:r>
        <w:t xml:space="preserve">This design ensures the Thesis Proposal remains grounded in Almaty's reality—leveraging existing healthcare structures while addressing culturally specific barriers. Ethical approval will be secured from the Kazakh Medical Ethics Committee, with data anonymized per GDPR standards applicable to Kazakhstan's healthcare sector.</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Kazakhstan Almaty:</w:t>
      </w:r>
    </w:p>
    <w:p>
      <w:pPr>
        <w:numPr>
          <w:ilvl w:val="0"/>
          <w:numId w:val="1003"/>
        </w:numPr>
        <w:pStyle w:val="Compact"/>
      </w:pPr>
      <w:r>
        <w:rPr>
          <w:bCs/>
          <w:b/>
        </w:rPr>
        <w:t xml:space="preserve">A Standardized Surgeon Competency Framework:</w:t>
      </w:r>
      <w:r>
        <w:t xml:space="preserve"> </w:t>
      </w:r>
      <w:r>
        <w:t xml:space="preserve">A nationally adoptable roadmap for surgical training with measurable milestones (e.g., 30% increase in certified laparoscopic surgeons within 5 years) directly addressing Almaty's human resource deficit.</w:t>
      </w:r>
    </w:p>
    <w:p>
      <w:pPr>
        <w:numPr>
          <w:ilvl w:val="0"/>
          <w:numId w:val="1003"/>
        </w:numPr>
        <w:pStyle w:val="Compact"/>
      </w:pPr>
      <w:r>
        <w:rPr>
          <w:bCs/>
          <w:b/>
        </w:rPr>
        <w:t xml:space="preserve">Infrastructure Implementation Protocol:</w:t>
      </w:r>
      <w:r>
        <w:t xml:space="preserve"> </w:t>
      </w:r>
      <w:r>
        <w:t xml:space="preserve">A phased plan for upgrading operating theaters with portable telemedicine systems—enabling Almaty-based</w:t>
      </w:r>
      <w:r>
        <w:t xml:space="preserve"> </w:t>
      </w:r>
      <w:r>
        <w:rPr>
          <w:iCs/>
          <w:i/>
        </w:rPr>
        <w:t xml:space="preserve">Surgeon</w:t>
      </w:r>
      <w:r>
        <w:t xml:space="preserve">s to mentor rural clinics via satellite, extending care beyond city limits.</w:t>
      </w:r>
    </w:p>
    <w:p>
      <w:pPr>
        <w:numPr>
          <w:ilvl w:val="0"/>
          <w:numId w:val="1003"/>
        </w:numPr>
        <w:pStyle w:val="Compact"/>
      </w:pPr>
      <w:r>
        <w:rPr>
          <w:bCs/>
          <w:b/>
        </w:rPr>
        <w:t xml:space="preserve">National Policy Briefing:</w:t>
      </w:r>
      <w:r>
        <w:t xml:space="preserve"> </w:t>
      </w:r>
      <w:r>
        <w:t xml:space="preserve">Evidence-based recommendations for Kazakhstan's Ministry of Health, targeting inclusion in the "Digital Healthcare 2030" strategy to position Almaty as Central Asia's surgical innovation hub.</w:t>
      </w:r>
    </w:p>
    <w:p>
      <w:pPr>
        <w:pStyle w:val="FirstParagraph"/>
      </w:pPr>
      <w:r>
        <w:t xml:space="preserve">The significance extends beyond Almaty: By creating a replicable model for high-impact surgical care in resource-limited settings, this work aligns with WHO's "Universal Health Coverage 2030" goals. For Kazakhstan specifically, it addresses the critical gap where surgical interventions account for 15% of premature deaths nationally—a figure Almaty disproportionately influences as the country's medical epicenter.</w:t>
      </w:r>
    </w:p>
    <w:bookmarkEnd w:id="24"/>
    <w:bookmarkStart w:id="25" w:name="timeline-and-feasibility"/>
    <w:p>
      <w:pPr>
        <w:pStyle w:val="Heading2"/>
      </w:pPr>
      <w:r>
        <w:t xml:space="preserve">6. Timeline and Feasibility</w:t>
      </w:r>
    </w:p>
    <w:p>
      <w:pPr>
        <w:pStyle w:val="FirstParagraph"/>
      </w:pPr>
      <w:r>
        <w:t xml:space="preserve">The proposed Thesis Proposal is feasible within Kazakhstan Almaty's academic ecosystem. The research team includes partnership with Kazakh Medical University (Almaty) and the Association of Surgeons of Kazakhstan—both committed to advancing surgical care under national healthcare reforms. Key milestones include:</w:t>
      </w:r>
    </w:p>
    <w:p>
      <w:pPr>
        <w:numPr>
          <w:ilvl w:val="0"/>
          <w:numId w:val="1004"/>
        </w:numPr>
        <w:pStyle w:val="Compact"/>
      </w:pPr>
      <w:r>
        <w:t xml:space="preserve">Month 1-2: Ethics approval and hospital partnerships</w:t>
      </w:r>
    </w:p>
    <w:p>
      <w:pPr>
        <w:numPr>
          <w:ilvl w:val="0"/>
          <w:numId w:val="1004"/>
        </w:numPr>
        <w:pStyle w:val="Compact"/>
      </w:pPr>
      <w:r>
        <w:t xml:space="preserve">Month 3-8: Data collection in Almaty's healthcare facilities</w:t>
      </w:r>
    </w:p>
    <w:p>
      <w:pPr>
        <w:numPr>
          <w:ilvl w:val="0"/>
          <w:numId w:val="1004"/>
        </w:numPr>
        <w:pStyle w:val="Compact"/>
      </w:pPr>
      <w:r>
        <w:t xml:space="preserve">Month 9-14: Framework development with local surgeons</w:t>
      </w:r>
    </w:p>
    <w:p>
      <w:pPr>
        <w:numPr>
          <w:ilvl w:val="0"/>
          <w:numId w:val="1004"/>
        </w:numPr>
        <w:pStyle w:val="Compact"/>
      </w:pPr>
      <w:r>
        <w:t xml:space="preserve">Month 15-18: Policy drafting and stakeholder validation workshop in Almaty</w:t>
      </w:r>
    </w:p>
    <w:bookmarkEnd w:id="25"/>
    <w:bookmarkStart w:id="26" w:name="conclusion"/>
    <w:p>
      <w:pPr>
        <w:pStyle w:val="Heading2"/>
      </w:pPr>
      <w:r>
        <w:t xml:space="preserve">7. Conclusion</w:t>
      </w:r>
    </w:p>
    <w:p>
      <w:pPr>
        <w:pStyle w:val="FirstParagraph"/>
      </w:pPr>
      <w:r>
        <w:t xml:space="preserve">This Thesis Proposal establishes a vital roadmap for elevating surgical care through the strategic development of surgeons in Kazakhstan Almaty. It transcends technical analysis by embedding solutions within Kazakhstan's socio-economic realities—addressing surgeon shortages, infrastructure gaps, and training inequities that directly impact patient survival rates. The proposed framework will not only transform healthcare delivery in Almaty but also serve as a blueprint for Central Asia's evolving medical landscape. By centering the</w:t>
      </w:r>
      <w:r>
        <w:t xml:space="preserve"> </w:t>
      </w:r>
      <w:r>
        <w:rPr>
          <w:iCs/>
          <w:i/>
        </w:rPr>
        <w:t xml:space="preserve">Surgeon</w:t>
      </w:r>
      <w:r>
        <w:t xml:space="preserve"> </w:t>
      </w:r>
      <w:r>
        <w:t xml:space="preserve">as both innovator and catalyst, this research positions Kazakhstan Almaty at the forefront of sustainable surgical excellence, turning a critical healthcare challenge into an opportunity for regional leadership. Ultimately, this Thesis Proposal represents more than academic inquiry—it is a commitment to saving lives through systematic, locally driven surgical advancement in Kazakhstan's most dynamic city.</w:t>
      </w:r>
    </w:p>
    <w:bookmarkEnd w:id="26"/>
    <w:bookmarkStart w:id="27" w:name="references-illustrative"/>
    <w:p>
      <w:pPr>
        <w:pStyle w:val="Heading2"/>
      </w:pPr>
      <w:r>
        <w:t xml:space="preserve">References (Illustrative)</w:t>
      </w:r>
    </w:p>
    <w:p>
      <w:pPr>
        <w:numPr>
          <w:ilvl w:val="0"/>
          <w:numId w:val="1005"/>
        </w:numPr>
        <w:pStyle w:val="Compact"/>
      </w:pPr>
      <w:r>
        <w:t xml:space="preserve">Kazakhstan Ministry of Health. (2023). *National Healthcare Strategy 2030: Surgical Care Action Plan*. Nur-Sultan.</w:t>
      </w:r>
    </w:p>
    <w:p>
      <w:pPr>
        <w:numPr>
          <w:ilvl w:val="0"/>
          <w:numId w:val="1005"/>
        </w:numPr>
        <w:pStyle w:val="Compact"/>
      </w:pPr>
      <w:r>
        <w:t xml:space="preserve">WHO. (2021). *Surgical Care in Central Asia: A Systematic Assessment*. Geneva.</w:t>
      </w:r>
    </w:p>
    <w:p>
      <w:pPr>
        <w:numPr>
          <w:ilvl w:val="0"/>
          <w:numId w:val="1005"/>
        </w:numPr>
        <w:pStyle w:val="Compact"/>
      </w:pPr>
      <w:r>
        <w:t xml:space="preserve">Aziz, K. et al. (2023). "Surgeon Training Models in Resource-Limited Settings." *Journal of Global Surgery*, 8(4), 112-125.</w:t>
      </w:r>
    </w:p>
    <w:p>
      <w:pPr>
        <w:numPr>
          <w:ilvl w:val="0"/>
          <w:numId w:val="1005"/>
        </w:numPr>
        <w:pStyle w:val="Compact"/>
      </w:pPr>
      <w:r>
        <w:t xml:space="preserve">Almaty Medical University. (2024). *Annual Report on Surgical Residency Programs*. Almaty.</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Kazakhstan Almaty</dc:title>
  <dc:creator/>
  <dc:language>en</dc:language>
  <cp:keywords/>
  <dcterms:created xsi:type="dcterms:W3CDTF">2026-07-22T15:30:10Z</dcterms:created>
  <dcterms:modified xsi:type="dcterms:W3CDTF">2026-07-22T15:30:10Z</dcterms:modified>
</cp:coreProperties>
</file>

<file path=docProps/custom.xml><?xml version="1.0" encoding="utf-8"?>
<Properties xmlns="http://schemas.openxmlformats.org/officeDocument/2006/custom-properties" xmlns:vt="http://schemas.openxmlformats.org/officeDocument/2006/docPropsVTypes"/>
</file>