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7" w:name="X5159ea0778ca2a6effb5d81cb3913424f097cab"/>
    <w:p>
      <w:pPr>
        <w:pStyle w:val="Heading1"/>
      </w:pPr>
      <w:r>
        <w:t xml:space="preserve">Thesis Proposal: Optimizing Surgical Care Delivery Through Enhanced Surgeon Training and Infrastructure Development in Morocco Casablanca</w:t>
      </w:r>
    </w:p>
    <w:bookmarkStart w:id="20" w:name="introduction"/>
    <w:p>
      <w:pPr>
        <w:pStyle w:val="Heading2"/>
      </w:pPr>
      <w:r>
        <w:t xml:space="preserve">Introduction</w:t>
      </w:r>
    </w:p>
    <w:p>
      <w:pPr>
        <w:pStyle w:val="FirstParagraph"/>
      </w:pPr>
      <w:r>
        <w:t xml:space="preserve">The Kingdom of Morocco has made significant strides in healthcare development, yet critical disparities persist in surgical service accessibility across its urban and rural landscapes. Within this context, Casablanca—Morocco's economic capital and most populous city—serves as a pivotal hub for advanced medical care but simultaneously faces mounting challenges in surgical capacity. With over 4 million residents concentrated within the Casablanca-Settat region, the demand for specialized surgical interventions continues to outpace available resources. This Thesis Proposal addresses an urgent need to transform the role of the</w:t>
      </w:r>
      <w:r>
        <w:t xml:space="preserve"> </w:t>
      </w:r>
      <w:r>
        <w:rPr>
          <w:bCs/>
          <w:b/>
        </w:rPr>
        <w:t xml:space="preserve">Surgeon</w:t>
      </w:r>
      <w:r>
        <w:t xml:space="preserve"> </w:t>
      </w:r>
      <w:r>
        <w:t xml:space="preserve">in Morocco's premier urban healthcare ecosystem, specifically targeting Casablanca where 68% of national surgical procedures occur but infrastructure strains are acute. The proposed research examines how strategic investments in surgeon training, technology adoption, and systemic coordination can elevate surgical outcomes while reducing mortality rates associated with preventable complications.</w:t>
      </w:r>
    </w:p>
    <w:bookmarkEnd w:id="20"/>
    <w:bookmarkStart w:id="21" w:name="problem-statement"/>
    <w:p>
      <w:pPr>
        <w:pStyle w:val="Heading2"/>
      </w:pPr>
      <w:r>
        <w:t xml:space="preserve">Problem Statement</w:t>
      </w:r>
    </w:p>
    <w:p>
      <w:pPr>
        <w:pStyle w:val="FirstParagraph"/>
      </w:pPr>
      <w:r>
        <w:t xml:space="preserve">Despite Morocco's ambitious National Health Strategy 2018-2030, Casablanca remains emblematic of a national crisis in surgical care. Current data reveals that the city operates at only 54% surgical capacity utilization during peak demand periods, with an average wait time exceeding 90 days for elective procedures like hernia repairs and cataract surgeries. Compounding this, Morocco maintains a surgeon-to-population ratio of 1:38,000—well below the WHO-recommended standard of 1:5,625. In Casablanca specifically, high patient volumes strain existing facilities such as the Hôpital de la Croix Rouge and Ibn Rochd University Hospital, leading to critical delays in emergency trauma care. This gap directly impacts morbidity: 37% of surgical complications in Morocco stem from preventable human factors like inadequate preoperative assessment and postoperative monitoring. The</w:t>
      </w:r>
      <w:r>
        <w:t xml:space="preserve"> </w:t>
      </w:r>
      <w:r>
        <w:rPr>
          <w:bCs/>
          <w:b/>
        </w:rPr>
        <w:t xml:space="preserve">Surgeon</w:t>
      </w:r>
      <w:r>
        <w:t xml:space="preserve"> </w:t>
      </w:r>
      <w:r>
        <w:t xml:space="preserve">thus becomes the linchpin of this crisis, operating under conditions that undermine their ability to deliver optimal care—a situation demanding urgent academic investigation within the Moroccan context.</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 for research in Morocco Casablanca:</w:t>
      </w:r>
    </w:p>
    <w:p>
      <w:pPr>
        <w:numPr>
          <w:ilvl w:val="0"/>
          <w:numId w:val="1001"/>
        </w:numPr>
        <w:pStyle w:val="Compact"/>
      </w:pPr>
      <w:r>
        <w:rPr>
          <w:bCs/>
          <w:b/>
        </w:rPr>
        <w:t xml:space="preserve">Evaluate current surgical training frameworks</w:t>
      </w:r>
      <w:r>
        <w:t xml:space="preserve"> </w:t>
      </w:r>
      <w:r>
        <w:t xml:space="preserve">across 5 major Casablanca hospitals, analyzing curricula gaps in minimally invasive techniques (e.g., laparoscopy) and trauma management compared to global standards.</w:t>
      </w:r>
    </w:p>
    <w:p>
      <w:pPr>
        <w:numPr>
          <w:ilvl w:val="0"/>
          <w:numId w:val="1001"/>
        </w:numPr>
        <w:pStyle w:val="Compact"/>
      </w:pPr>
      <w:r>
        <w:rPr>
          <w:bCs/>
          <w:b/>
        </w:rPr>
        <w:t xml:space="preserve">Assess infrastructure constraints</w:t>
      </w:r>
      <w:r>
        <w:t xml:space="preserve"> </w:t>
      </w:r>
      <w:r>
        <w:t xml:space="preserve">affecting surgeon efficiency, including operating room turnover times, equipment maintenance protocols, and digital health record integration at facilities serving 10+ million Moroccans annually.</w:t>
      </w:r>
    </w:p>
    <w:p>
      <w:pPr>
        <w:numPr>
          <w:ilvl w:val="0"/>
          <w:numId w:val="1001"/>
        </w:numPr>
        <w:pStyle w:val="Compact"/>
      </w:pPr>
      <w:r>
        <w:rPr>
          <w:bCs/>
          <w:b/>
        </w:rPr>
        <w:t xml:space="preserve">Develop a context-specific model</w:t>
      </w:r>
      <w:r>
        <w:t xml:space="preserve"> </w:t>
      </w:r>
      <w:r>
        <w:t xml:space="preserve">for enhancing surgeon-led care pathways that reduces complication rates by 25% within three years through targeted interventions like AI-assisted preoperative planning and standardized postoperative protocols.</w:t>
      </w:r>
    </w:p>
    <w:bookmarkEnd w:id="22"/>
    <w:bookmarkStart w:id="23" w:name="literature-review"/>
    <w:p>
      <w:pPr>
        <w:pStyle w:val="Heading2"/>
      </w:pPr>
      <w:r>
        <w:t xml:space="preserve">Literature Review</w:t>
      </w:r>
    </w:p>
    <w:p>
      <w:pPr>
        <w:pStyle w:val="FirstParagraph"/>
      </w:pPr>
      <w:r>
        <w:t xml:space="preserve">Existing literature on surgical systems in low- and middle-income countries (LMICs) highlights recurring themes: training deficits in urban centers (Murray et al., 2021), equipment obsolescence as a primary barrier to quality care (Lubell et al., 2020), and the disproportionate burden on surgeons managing complex caseloads. However, critical gaps persist regarding Morocco-specific dynamics. While studies like El Khoury’s 2019 work on Moroccan surgical access acknowledge rural challenges, they overlook urban saturation effects in Casablanca where infrastructure bottlenecks occur alongside resource abundance. Similarly, global initiatives such as the Lancet Commission on Global Surgery (2015) provide frameworks but lack adaptation to Morocco's unique healthcare governance structure and cultural context. This research bridges that void by centering the</w:t>
      </w:r>
      <w:r>
        <w:t xml:space="preserve"> </w:t>
      </w:r>
      <w:r>
        <w:rPr>
          <w:bCs/>
          <w:b/>
        </w:rPr>
        <w:t xml:space="preserve">Surgeon</w:t>
      </w:r>
      <w:r>
        <w:t xml:space="preserve">'s experience within Morocco Casablanca—where 68% of national surgical volume concentrates but systemic support lags behind patient needs.</w:t>
      </w:r>
    </w:p>
    <w:bookmarkEnd w:id="23"/>
    <w:bookmarkStart w:id="24" w:name="methodology"/>
    <w:p>
      <w:pPr>
        <w:pStyle w:val="Heading2"/>
      </w:pPr>
      <w:r>
        <w:t xml:space="preserve">Methodology</w:t>
      </w:r>
    </w:p>
    <w:p>
      <w:pPr>
        <w:pStyle w:val="FirstParagraph"/>
      </w:pPr>
      <w:r>
        <w:t xml:space="preserve">The study employs a sequential mixed-methods design over 24 months:</w:t>
      </w:r>
    </w:p>
    <w:p>
      <w:pPr>
        <w:numPr>
          <w:ilvl w:val="0"/>
          <w:numId w:val="1002"/>
        </w:numPr>
        <w:pStyle w:val="Compact"/>
      </w:pPr>
      <w:r>
        <w:rPr>
          <w:bCs/>
          <w:b/>
        </w:rPr>
        <w:t xml:space="preserve">Phase 1 (Months 1-6): Quantitative assessment</w:t>
      </w:r>
      <w:r>
        <w:t xml:space="preserve">—Surveys distributed to all 87 surgeons at Casablanca’s public teaching hospitals, measuring training adequacy, workload metrics (e.g., procedures per surgeon/month), and equipment accessibility using validated WHO surgical safety checklists.</w:t>
      </w:r>
    </w:p>
    <w:p>
      <w:pPr>
        <w:numPr>
          <w:ilvl w:val="0"/>
          <w:numId w:val="1002"/>
        </w:numPr>
        <w:pStyle w:val="Compact"/>
      </w:pPr>
      <w:r>
        <w:rPr>
          <w:bCs/>
          <w:b/>
        </w:rPr>
        <w:t xml:space="preserve">Phase 2 (Months 7-15): Qualitative deep-dive</w:t>
      </w:r>
      <w:r>
        <w:t xml:space="preserve">—Semi-structured interviews with 30 key stakeholders including surgeons, hospital administrators, and Ministry of Health officials to identify systemic barriers and cultural nuances in care delivery.</w:t>
      </w:r>
    </w:p>
    <w:p>
      <w:pPr>
        <w:numPr>
          <w:ilvl w:val="0"/>
          <w:numId w:val="1002"/>
        </w:numPr>
        <w:pStyle w:val="Compact"/>
      </w:pPr>
      <w:r>
        <w:rPr>
          <w:bCs/>
          <w:b/>
        </w:rPr>
        <w:t xml:space="preserve">Phase 3 (Months 16-24): Intervention design &amp; validation</w:t>
      </w:r>
      <w:r>
        <w:t xml:space="preserve">—Co-creating a pilot model with Casablanca’s National School of Medicine through workshops. The model integrates telemedicine for specialist consultations, standardized surgical checklists adapted to Moroccan protocols, and simulation training modules focusing on high-volume procedures prevalent in urban settings.</w:t>
      </w:r>
    </w:p>
    <w:p>
      <w:pPr>
        <w:pStyle w:val="FirstParagraph"/>
      </w:pPr>
      <w:r>
        <w:t xml:space="preserve">Data analysis will utilize SPSS for statistical modeling of correlations between training variables and complication rates, coupled with thematic analysis of interview transcripts. Ethical approval will be secured through the University of Hassan II Casablanca’s Institutional Review Board to ensure compliance with Moroccan healthcare data regulations.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directly benefiting Morocco Casablanca:</w:t>
      </w:r>
    </w:p>
    <w:p>
      <w:pPr>
        <w:numPr>
          <w:ilvl w:val="0"/>
          <w:numId w:val="1003"/>
        </w:numPr>
        <w:pStyle w:val="Compact"/>
      </w:pPr>
      <w:r>
        <w:t xml:space="preserve">A validated framework for surgical training curriculum modernization, potentially adopted by Morocco's Ministry of Health to update national certification standards for surgeons.</w:t>
      </w:r>
    </w:p>
    <w:p>
      <w:pPr>
        <w:numPr>
          <w:ilvl w:val="0"/>
          <w:numId w:val="1003"/>
        </w:numPr>
        <w:pStyle w:val="Compact"/>
      </w:pPr>
      <w:r>
        <w:t xml:space="preserve">Operational protocols reducing average patient wait times by 40% in pilot hospitals through optimized OR scheduling and resource allocation algorithms developed with Casablanca’s healthcare data centers.</w:t>
      </w:r>
    </w:p>
    <w:p>
      <w:pPr>
        <w:numPr>
          <w:ilvl w:val="0"/>
          <w:numId w:val="1003"/>
        </w:numPr>
        <w:pStyle w:val="Compact"/>
      </w:pPr>
      <w:r>
        <w:t xml:space="preserve">A scalable model demonstrating how surgeon-centered interventions—rather than merely equipment provision—can improve surgical equity. By focusing on the</w:t>
      </w:r>
      <w:r>
        <w:t xml:space="preserve"> </w:t>
      </w:r>
      <w:r>
        <w:rPr>
          <w:bCs/>
          <w:b/>
        </w:rPr>
        <w:t xml:space="preserve">Surgeon</w:t>
      </w:r>
      <w:r>
        <w:t xml:space="preserve">'s capability within Morocco Casablanca's specific urban ecosystem, this research positions the city as a national exemplar for LMIC surgical system reform.</w:t>
      </w:r>
    </w:p>
    <w:p>
      <w:pPr>
        <w:pStyle w:val="FirstParagraph"/>
      </w:pPr>
      <w:r>
        <w:t xml:space="preserve">The significance extends beyond immediate caseload improvements: successful implementation could catalyze Morocco’s alignment with WHO’s Universal Health Coverage targets and generate replicable templates for other major cities in Africa. Crucially, it centers the</w:t>
      </w:r>
      <w:r>
        <w:t xml:space="preserve"> </w:t>
      </w:r>
      <w:r>
        <w:rPr>
          <w:bCs/>
          <w:b/>
        </w:rPr>
        <w:t xml:space="preserve">Surgeon</w:t>
      </w:r>
      <w:r>
        <w:t xml:space="preserve"> </w:t>
      </w:r>
      <w:r>
        <w:t xml:space="preserve">not as a passive recipient of resources but as an active agent of systemic change—redefining their role in Morocco Casablanca's healthcare evolution.</w:t>
      </w:r>
    </w:p>
    <w:bookmarkEnd w:id="25"/>
    <w:bookmarkStart w:id="26" w:name="conclusion"/>
    <w:p>
      <w:pPr>
        <w:pStyle w:val="Heading2"/>
      </w:pPr>
      <w:r>
        <w:t xml:space="preserve">Conclusion</w:t>
      </w:r>
    </w:p>
    <w:p>
      <w:pPr>
        <w:pStyle w:val="FirstParagraph"/>
      </w:pPr>
      <w:r>
        <w:t xml:space="preserve">The proposed Thesis Proposal confronts a critical inflection point in Morocco’s surgical landscape through an actionable, context-sensitive lens. By anchoring research within Morocco Casablanca—the nation’s most complex healthcare environment—the study ensures relevance to policymakers while addressing the immediate need for surgeon empowerment. This work transcends academic exercise; it is a blueprint for transforming the</w:t>
      </w:r>
      <w:r>
        <w:t xml:space="preserve"> </w:t>
      </w:r>
      <w:r>
        <w:rPr>
          <w:bCs/>
          <w:b/>
        </w:rPr>
        <w:t xml:space="preserve">Surgeon</w:t>
      </w:r>
      <w:r>
        <w:t xml:space="preserve"> </w:t>
      </w:r>
      <w:r>
        <w:t xml:space="preserve">from a overwhelmed specialist into an optimally supported leader within Morocco's evolving health ecosystem. The resulting framework promises not only reduced patient suffering but also a tangible pathway toward surgical equity in urban settings across the Global South. With Casablanca serving as both testing ground and beacon, this Thesis Proposal lays essential groundwork for sustainable surgical advancement in Morocco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Morocco Casablanca</dc:title>
  <dc:creator/>
  <dc:language>en</dc:language>
  <cp:keywords/>
  <dcterms:created xsi:type="dcterms:W3CDTF">2026-07-20T04:42:42Z</dcterms:created>
  <dcterms:modified xsi:type="dcterms:W3CDTF">2026-07-20T04:42:42Z</dcterms:modified>
</cp:coreProperties>
</file>

<file path=docProps/custom.xml><?xml version="1.0" encoding="utf-8"?>
<Properties xmlns="http://schemas.openxmlformats.org/officeDocument/2006/custom-properties" xmlns:vt="http://schemas.openxmlformats.org/officeDocument/2006/docPropsVTypes"/>
</file>