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Access</w:t>
      </w:r>
      <w:r>
        <w:t xml:space="preserve"> </w:t>
      </w:r>
      <w:r>
        <w:t xml:space="preserve">in</w:t>
      </w:r>
      <w:r>
        <w:t xml:space="preserve"> </w:t>
      </w:r>
      <w:r>
        <w:t xml:space="preserve">Peru</w:t>
      </w:r>
      <w:r>
        <w:t xml:space="preserve"> </w:t>
      </w:r>
      <w:r>
        <w:t xml:space="preserve">Lima</w:t>
      </w:r>
      <w:r>
        <w:t xml:space="preserve"> </w:t>
      </w:r>
      <w:r>
        <w:t xml:space="preserve">Through</w:t>
      </w:r>
      <w:r>
        <w:t xml:space="preserve"> </w:t>
      </w:r>
      <w:r>
        <w:t xml:space="preserve">Strategic</w:t>
      </w:r>
      <w:r>
        <w:t xml:space="preserve"> </w:t>
      </w:r>
      <w:r>
        <w:t xml:space="preserve">Surgeon</w:t>
      </w:r>
      <w:r>
        <w:t xml:space="preserve"> </w:t>
      </w:r>
      <w:r>
        <w:t xml:space="preserve">Workforce</w:t>
      </w:r>
      <w:r>
        <w:t xml:space="preserve"> </w:t>
      </w:r>
      <w:r>
        <w:t xml:space="preserve">Development</w:t>
      </w:r>
    </w:p>
    <w:bookmarkStart w:id="28" w:name="Xe7af286a3bacdb05508b8996904a4c805353013"/>
    <w:p>
      <w:pPr>
        <w:pStyle w:val="Heading1"/>
      </w:pPr>
      <w:r>
        <w:t xml:space="preserve">Thesis Proposal: Advancing Surgical Care Access in Peru Lima Through Strategic Surgeon Workforce Development</w:t>
      </w:r>
    </w:p>
    <w:bookmarkStart w:id="20" w:name="X7d3939d1cb50b011ead4b259c6cfaeceee61e46"/>
    <w:p>
      <w:pPr>
        <w:pStyle w:val="Heading2"/>
      </w:pPr>
      <w:r>
        <w:t xml:space="preserve">I. Introduction and Contextual Background</w:t>
      </w:r>
    </w:p>
    <w:p>
      <w:pPr>
        <w:pStyle w:val="FirstParagraph"/>
      </w:pPr>
      <w:r>
        <w:t xml:space="preserve">The provision of timely, high-quality surgical care represents a critical pillar of modern healthcare systems, yet it remains severely constrained across many low- and middle-income countries (LMICs). In Peru Lima—the nation's capital, economic hub, and home to over 10 million residents—this challenge manifests as a stark disparity between urban centers with advanced medical facilities and marginalized communities lacking basic surgical services. This</w:t>
      </w:r>
      <w:r>
        <w:t xml:space="preserve"> </w:t>
      </w:r>
      <w:r>
        <w:rPr>
          <w:bCs/>
          <w:b/>
        </w:rPr>
        <w:t xml:space="preserve">Thesis Proposal</w:t>
      </w:r>
      <w:r>
        <w:t xml:space="preserve"> </w:t>
      </w:r>
      <w:r>
        <w:t xml:space="preserve">addresses the urgent need to strengthen the surgical workforce in</w:t>
      </w:r>
      <w:r>
        <w:t xml:space="preserve"> </w:t>
      </w:r>
      <w:r>
        <w:rPr>
          <w:bCs/>
          <w:b/>
        </w:rPr>
        <w:t xml:space="preserve">Peru Lima</w:t>
      </w:r>
      <w:r>
        <w:t xml:space="preserve">, focusing on developing a sustainable model to train, deploy, and support more</w:t>
      </w:r>
      <w:r>
        <w:t xml:space="preserve"> </w:t>
      </w:r>
      <w:r>
        <w:rPr>
          <w:bCs/>
          <w:b/>
        </w:rPr>
        <w:t xml:space="preserve">Surgeon</w:t>
      </w:r>
      <w:r>
        <w:t xml:space="preserve">s within the city’s complex healthcare ecosystem. With Lima hosting over 60% of Peru's population but only 45% of its surgeons (World Health Organization, 2022), systemic gaps persist in trauma care, maternal surgery, oncology, and emergency services, disproportionately affecting vulnerable populations.</w:t>
      </w:r>
    </w:p>
    <w:bookmarkEnd w:id="20"/>
    <w:bookmarkStart w:id="21" w:name="ii.-problem-statement"/>
    <w:p>
      <w:pPr>
        <w:pStyle w:val="Heading2"/>
      </w:pPr>
      <w:r>
        <w:t xml:space="preserve">II. Problem Statement</w:t>
      </w:r>
    </w:p>
    <w:p>
      <w:pPr>
        <w:pStyle w:val="FirstParagraph"/>
      </w:pPr>
      <w:r>
        <w:t xml:space="preserve">Lima’s healthcare infrastructure is characterized by a severe shortage of specialized surgical personnel. Current statistics indicate approximately 0.5 surgeons per 100,000 people in Lima—a fraction of the WHO-recommended ratio of 3–4 per 10,000 for comprehensive surgical care (2). This deficit is exacerbated by uneven distribution: elite private hospitals serve affluent districts while public facilities in peripheral neighborhoods like Villa El Salvador or San Juan de Lurigancho grapple with overcrowding and limited operating capacity. Consequently, preventable surgical mortality remains high (e.g., 15% of maternal deaths linked to avoidable complications), and delays in trauma management contribute to significant morbidity. This</w:t>
      </w:r>
      <w:r>
        <w:t xml:space="preserve"> </w:t>
      </w:r>
      <w:r>
        <w:rPr>
          <w:bCs/>
          <w:b/>
        </w:rPr>
        <w:t xml:space="preserve">Thesis Proposal</w:t>
      </w:r>
      <w:r>
        <w:t xml:space="preserve"> </w:t>
      </w:r>
      <w:r>
        <w:t xml:space="preserve">posits that a targeted, data-driven strategy for expanding the number and geographic reach of qualified</w:t>
      </w:r>
      <w:r>
        <w:t xml:space="preserve"> </w:t>
      </w:r>
      <w:r>
        <w:rPr>
          <w:bCs/>
          <w:b/>
        </w:rPr>
        <w:t xml:space="preserve">Surgeon</w:t>
      </w:r>
      <w:r>
        <w:t xml:space="preserve">s is essential to achieving universal health coverage (UHC) in</w:t>
      </w:r>
      <w:r>
        <w:t xml:space="preserve"> </w:t>
      </w:r>
      <w:r>
        <w:rPr>
          <w:bCs/>
          <w:b/>
        </w:rPr>
        <w:t xml:space="preserve">Peru Lima</w:t>
      </w:r>
      <w:r>
        <w:t xml:space="preserve">, aligning with Peru’s National Health Strategy 2030.</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mapping of surgical service gaps across all 43 districts of Lima, identifying high-need zones with critical shortages of</w:t>
      </w:r>
      <w:r>
        <w:t xml:space="preserve"> </w:t>
      </w:r>
      <w:r>
        <w:rPr>
          <w:bCs/>
          <w:b/>
        </w:rPr>
        <w:t xml:space="preserve">Surgeon</w:t>
      </w:r>
      <w:r>
        <w:t xml:space="preserve"> </w:t>
      </w:r>
      <w:r>
        <w:t xml:space="preserve">personnel.</w:t>
      </w:r>
    </w:p>
    <w:p>
      <w:pPr>
        <w:numPr>
          <w:ilvl w:val="0"/>
          <w:numId w:val="1001"/>
        </w:numPr>
        <w:pStyle w:val="Compact"/>
      </w:pPr>
      <w:r>
        <w:t xml:space="preserve">To evaluate the socio-economic and systemic barriers hindering surgical workforce retention in public facilities within</w:t>
      </w:r>
      <w:r>
        <w:t xml:space="preserve"> </w:t>
      </w:r>
      <w:r>
        <w:rPr>
          <w:bCs/>
          <w:b/>
        </w:rPr>
        <w:t xml:space="preserve">Peru Lima</w:t>
      </w:r>
      <w:r>
        <w:t xml:space="preserve">.</w:t>
      </w:r>
    </w:p>
    <w:p>
      <w:pPr>
        <w:numPr>
          <w:ilvl w:val="0"/>
          <w:numId w:val="1001"/>
        </w:numPr>
        <w:pStyle w:val="Compact"/>
      </w:pPr>
      <w:r>
        <w:t xml:space="preserve">To design an evidence-based training and deployment model for new surgical residents, integrating telemedicine support and community health worker coordination.</w:t>
      </w:r>
    </w:p>
    <w:p>
      <w:pPr>
        <w:numPr>
          <w:ilvl w:val="0"/>
          <w:numId w:val="1001"/>
        </w:numPr>
        <w:pStyle w:val="Compact"/>
      </w:pPr>
      <w:r>
        <w:t xml:space="preserve">To assess the potential impact of this model on reducing surgical wait times, improving maternal/child outcomes, and increasing access in underserved districts.</w:t>
      </w:r>
    </w:p>
    <w:bookmarkEnd w:id="22"/>
    <w:bookmarkStart w:id="23" w:name="iv.-methodology"/>
    <w:p>
      <w:pPr>
        <w:pStyle w:val="Heading2"/>
      </w:pPr>
      <w:r>
        <w:t xml:space="preserve">IV. Methodology</w:t>
      </w:r>
    </w:p>
    <w:p>
      <w:pPr>
        <w:pStyle w:val="FirstParagraph"/>
      </w:pPr>
      <w:r>
        <w:t xml:space="preserve">This mixed-methods study will combine quantitative analysis with participatory fieldwork across five representative public hospitals in Lima (e.g., Hospital Nacional Cayetano Heredia, Hospital de Emergencia de San Juan de Lurigancho). Phase 1 involves triangulating data from Peru’s Ministry of Health (MINSA), World Bank surgical access databases, and GIS mapping to pinpoint geographic disparities. Phase 2 employs structured surveys and focus groups with 150+ current</w:t>
      </w:r>
      <w:r>
        <w:t xml:space="preserve"> </w:t>
      </w:r>
      <w:r>
        <w:rPr>
          <w:bCs/>
          <w:b/>
        </w:rPr>
        <w:t xml:space="preserve">Surgeon</w:t>
      </w:r>
      <w:r>
        <w:t xml:space="preserve">s (public/private sectors) in</w:t>
      </w:r>
      <w:r>
        <w:t xml:space="preserve"> </w:t>
      </w:r>
      <w:r>
        <w:rPr>
          <w:bCs/>
          <w:b/>
        </w:rPr>
        <w:t xml:space="preserve">Peru Lima</w:t>
      </w:r>
      <w:r>
        <w:t xml:space="preserve"> </w:t>
      </w:r>
      <w:r>
        <w:t xml:space="preserve">to identify retention challenges (e.g., workload, compensation, professional development). Phase 3 develops a pilot training curriculum co-designed with the Universidad Nacional Mayor de San Marcos Medical School and field-tested across three public facilities. Outcome metrics include surgical procedure volume per facility, average patient wait times (pre/post-intervention), and staff satisfaction scores. Rigorous ethical review will be obtained through Peru’s National Council of Science and Technology (CONCYTEC).</w:t>
      </w:r>
    </w:p>
    <w:bookmarkEnd w:id="23"/>
    <w:bookmarkStart w:id="24" w:name="v.-significance-of-the-proposed-research"/>
    <w:p>
      <w:pPr>
        <w:pStyle w:val="Heading2"/>
      </w:pPr>
      <w:r>
        <w:t xml:space="preserve">V. Significance of the Proposed Research</w:t>
      </w:r>
    </w:p>
    <w:p>
      <w:pPr>
        <w:pStyle w:val="FirstParagraph"/>
      </w:pPr>
      <w:r>
        <w:t xml:space="preserve">This</w:t>
      </w:r>
      <w:r>
        <w:t xml:space="preserve"> </w:t>
      </w:r>
      <w:r>
        <w:rPr>
          <w:bCs/>
          <w:b/>
        </w:rPr>
        <w:t xml:space="preserve">Thesis Proposal</w:t>
      </w:r>
      <w:r>
        <w:t xml:space="preserve"> </w:t>
      </w:r>
      <w:r>
        <w:t xml:space="preserve">holds transformative potential for healthcare equity in</w:t>
      </w:r>
      <w:r>
        <w:t xml:space="preserve"> </w:t>
      </w:r>
      <w:r>
        <w:rPr>
          <w:bCs/>
          <w:b/>
        </w:rPr>
        <w:t xml:space="preserve">Peru Lima</w:t>
      </w:r>
      <w:r>
        <w:t xml:space="preserve">. By focusing on systemic workforce development rather than isolated facility improvements, it addresses the root cause of surgical inequity. The model directly supports Peru’s commitment to UHC under SDG 3.8 and the WHO Global Initiative for Emergency and Essential Surgical Care (GIEESC). Crucially, it prioritizes training surgeons who are culturally attuned to Lima’s diverse communities—addressing a gap where expatriate or urban-only trained</w:t>
      </w:r>
      <w:r>
        <w:t xml:space="preserve"> </w:t>
      </w:r>
      <w:r>
        <w:rPr>
          <w:bCs/>
          <w:b/>
        </w:rPr>
        <w:t xml:space="preserve">Surgeon</w:t>
      </w:r>
      <w:r>
        <w:t xml:space="preserve">s often lack context for rural-urban migrants or indigenous populations. Furthermore, integrating tele-surgical mentoring with local facilities ensures continuity of care and reduces the "brain drain" that plagues many LMICs. Success would provide a scalable blueprint for other major Peruvian cities (e.g., Arequipa, Trujillo) and LMIC urban centers globally.</w:t>
      </w:r>
    </w:p>
    <w:bookmarkEnd w:id="24"/>
    <w:bookmarkStart w:id="25" w:name="vi.-expected-outcomes-and-dissemination"/>
    <w:p>
      <w:pPr>
        <w:pStyle w:val="Heading2"/>
      </w:pPr>
      <w:r>
        <w:t xml:space="preserve">VI. Expected Outcomes and Dissemination</w:t>
      </w:r>
    </w:p>
    <w:p>
      <w:pPr>
        <w:pStyle w:val="FirstParagraph"/>
      </w:pPr>
      <w:r>
        <w:t xml:space="preserve">The anticipated outcomes include: (1) A publicly accessible spatial database of surgical service needs across Lima districts; (2) A validated training framework for accelerated surgical residency pathways tailored to public-sector demands; (3) Policy briefs for MINSA on incentives to retain surgeons in underserved areas; and (4) Academic publications in peer-reviewed journals like the *Bulletin of the World Health Organization* and *Lancet Global Health*. Dissemination will occur through partnerships with Peru’s Ministry of Health, the Association of Peruvian Surgeons (ASP), and international bodies like USAID’s Maternal and Child Survival Program. Local impact will be measured via a 20% reduction in surgical wait times within pilot districts by year three, alongside improved maternal mortality indicators in partner hospitals.</w:t>
      </w:r>
    </w:p>
    <w:bookmarkEnd w:id="25"/>
    <w:bookmarkStart w:id="26" w:name="vii.-conclusion"/>
    <w:p>
      <w:pPr>
        <w:pStyle w:val="Heading2"/>
      </w:pPr>
      <w:r>
        <w:t xml:space="preserve">VII. Conclusion</w:t>
      </w:r>
    </w:p>
    <w:p>
      <w:pPr>
        <w:pStyle w:val="FirstParagraph"/>
      </w:pPr>
      <w:r>
        <w:t xml:space="preserve">The healthcare landscape of</w:t>
      </w:r>
      <w:r>
        <w:t xml:space="preserve"> </w:t>
      </w:r>
      <w:r>
        <w:rPr>
          <w:bCs/>
          <w:b/>
        </w:rPr>
        <w:t xml:space="preserve">Peru Lima</w:t>
      </w:r>
      <w:r>
        <w:t xml:space="preserve"> </w:t>
      </w:r>
      <w:r>
        <w:t xml:space="preserve">demands urgent, innovative solutions to bridge its surgical access divide. This</w:t>
      </w:r>
      <w:r>
        <w:t xml:space="preserve"> </w:t>
      </w:r>
      <w:r>
        <w:rPr>
          <w:bCs/>
          <w:b/>
        </w:rPr>
        <w:t xml:space="preserve">Thesis Proposal</w:t>
      </w:r>
      <w:r>
        <w:t xml:space="preserve"> </w:t>
      </w:r>
      <w:r>
        <w:t xml:space="preserve">argues that strategic investment in training and deploying more competent, community-oriented</w:t>
      </w:r>
      <w:r>
        <w:t xml:space="preserve"> </w:t>
      </w:r>
      <w:r>
        <w:rPr>
          <w:bCs/>
          <w:b/>
        </w:rPr>
        <w:t xml:space="preserve">Surgeon</w:t>
      </w:r>
      <w:r>
        <w:t xml:space="preserve">s is not merely a medical necessity but an ethical imperative for equity. By grounding the research in Lima’s unique socio-spatial realities—from the affluent Miraflores district to informal settlements like La Victoria—the project promises actionable insights that can transform surgical care delivery across one of Latin America’s most dynamic yet unequal urban environments. Ultimately, this work seeks to move beyond crisis-driven interventions toward a sustainable architecture for surgical health justice in</w:t>
      </w:r>
      <w:r>
        <w:t xml:space="preserve"> </w:t>
      </w:r>
      <w:r>
        <w:rPr>
          <w:bCs/>
          <w:b/>
        </w:rPr>
        <w:t xml:space="preserve">Peru Lima</w:t>
      </w:r>
      <w:r>
        <w:t xml:space="preserve">, where every resident has equal access to life-saving procedures, regardless of zip code.</w:t>
      </w:r>
    </w:p>
    <w:bookmarkEnd w:id="26"/>
    <w:bookmarkStart w:id="27" w:name="viii.-references-illustrative"/>
    <w:p>
      <w:pPr>
        <w:pStyle w:val="Heading2"/>
      </w:pPr>
      <w:r>
        <w:t xml:space="preserve">VIII. References (Illustrative)</w:t>
      </w:r>
    </w:p>
    <w:p>
      <w:pPr>
        <w:numPr>
          <w:ilvl w:val="0"/>
          <w:numId w:val="1002"/>
        </w:numPr>
        <w:pStyle w:val="Compact"/>
      </w:pPr>
      <w:r>
        <w:t xml:space="preserve">World Health Organization. (2022). *Global Surgery 2030: Evidence and Solutions for Achieving Health, Wealth and Peace*. Geneva: WHO.</w:t>
      </w:r>
    </w:p>
    <w:p>
      <w:pPr>
        <w:numPr>
          <w:ilvl w:val="0"/>
          <w:numId w:val="1002"/>
        </w:numPr>
        <w:pStyle w:val="Compact"/>
      </w:pPr>
      <w:r>
        <w:t xml:space="preserve">Ministerio de Salud del Perú. (2018). *Estrategia Nacional de Salud 2030*. Lima.</w:t>
      </w:r>
    </w:p>
    <w:p>
      <w:pPr>
        <w:numPr>
          <w:ilvl w:val="0"/>
          <w:numId w:val="1002"/>
        </w:numPr>
        <w:pStyle w:val="Compact"/>
      </w:pPr>
      <w:r>
        <w:t xml:space="preserve">Chen, L., et al. (2019). "Surgical Workforce Shortages in Urban Peru: A District-Level Analysis." *International Journal of Surgery*, 72, 68–75.</w:t>
      </w:r>
    </w:p>
    <w:p>
      <w:pPr>
        <w:numPr>
          <w:ilvl w:val="0"/>
          <w:numId w:val="1002"/>
        </w:numPr>
        <w:pStyle w:val="Compact"/>
      </w:pPr>
      <w:r>
        <w:t xml:space="preserve">WHO. (2015). *Global Initiative for Emergency and Essential Surgical Care*.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Access in Peru Lima Through Strategic Surgeon Workforce Development</dc:title>
  <dc:creator/>
  <dc:language>en</dc:language>
  <cp:keywords/>
  <dcterms:created xsi:type="dcterms:W3CDTF">2026-07-15T01:53:51Z</dcterms:created>
  <dcterms:modified xsi:type="dcterms:W3CDTF">2026-07-15T01:53:51Z</dcterms:modified>
</cp:coreProperties>
</file>

<file path=docProps/custom.xml><?xml version="1.0" encoding="utf-8"?>
<Properties xmlns="http://schemas.openxmlformats.org/officeDocument/2006/custom-properties" xmlns:vt="http://schemas.openxmlformats.org/officeDocument/2006/docPropsVTypes"/>
</file>