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32d32fa22ba63022c3a2baf22a311681688578"/>
    <w:p>
      <w:pPr>
        <w:pStyle w:val="Heading1"/>
      </w:pPr>
      <w:r>
        <w:t xml:space="preserve">Thesis Proposal: The Critical Role of Surgeons in Transforming Healthcare Delivery at Jeddah's Medical Institutions within Saudi Arabia</w:t>
      </w:r>
    </w:p>
    <w:bookmarkStart w:id="20" w:name="introduction-and-background"/>
    <w:p>
      <w:pPr>
        <w:pStyle w:val="Heading2"/>
      </w:pPr>
      <w:r>
        <w:t xml:space="preserve">Introduction and Background</w:t>
      </w:r>
    </w:p>
    <w:p>
      <w:pPr>
        <w:pStyle w:val="FirstParagraph"/>
      </w:pPr>
      <w:r>
        <w:t xml:space="preserve">The Kingdom of Saudi Arabia has embarked on an ambitious healthcare transformation through Vision 2030, prioritizing advanced medical infrastructure and skilled healthcare professionals. As a major urban hub serving over 4 million residents and millions of annual pilgrims, Jeddah represents a critical testing ground for this vision. Within this dynamic context, the</w:t>
      </w:r>
      <w:r>
        <w:t xml:space="preserve"> </w:t>
      </w:r>
      <w:r>
        <w:rPr>
          <w:iCs/>
          <w:i/>
        </w:rPr>
        <w:t xml:space="preserve">Surgeon</w:t>
      </w:r>
      <w:r>
        <w:t xml:space="preserve"> </w:t>
      </w:r>
      <w:r>
        <w:t xml:space="preserve">stands as the linchpin of emergency care, complex interventions, and surgical innovation. However, persistent challenges—including surgical workforce shortages in specialized fields (e.g., cardiovascular and orthopedic surgery), disparities in rural-urban access to high-quality surgical care, and gaps in post-operative patient management systems—threaten to undermine national healthcare goals. This</w:t>
      </w:r>
      <w:r>
        <w:t xml:space="preserve"> </w:t>
      </w:r>
      <w:r>
        <w:rPr>
          <w:iCs/>
          <w:i/>
        </w:rPr>
        <w:t xml:space="preserve">Thesis Proposal</w:t>
      </w:r>
      <w:r>
        <w:t xml:space="preserve"> </w:t>
      </w:r>
      <w:r>
        <w:t xml:space="preserve">addresses these systemic issues by investigating how strategic enhancements to the</w:t>
      </w:r>
      <w:r>
        <w:t xml:space="preserve"> </w:t>
      </w:r>
      <w:r>
        <w:rPr>
          <w:iCs/>
          <w:i/>
        </w:rPr>
        <w:t xml:space="preserve">Surgeon</w:t>
      </w:r>
      <w:r>
        <w:t xml:space="preserve">'s role within Jeddah's healthcare ecosystem can catalyze measurable improvements in patient outcomes, operational efficiency, and service accessibility across</w:t>
      </w:r>
      <w:r>
        <w:t xml:space="preserve"> </w:t>
      </w:r>
      <w:r>
        <w:rPr>
          <w:bCs/>
          <w:b/>
        </w:rPr>
        <w:t xml:space="preserve">Saudi Arabia Jeddah</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significant investments in facilities like King Abdulaziz Medical City (KAMC) and King Abdullah Hospital (KAH), Jeddah's surgical services face mounting pressure due to population growth, rising chronic disease prevalence, and the influx of medical tourists. Current data reveals a 32% shortfall in specialized surgeons relative to WHO benchmarks for high-income regions. Moreover, existing literature on surgical workforce development in</w:t>
      </w:r>
      <w:r>
        <w:t xml:space="preserve"> </w:t>
      </w:r>
      <w:r>
        <w:rPr>
          <w:bCs/>
          <w:b/>
        </w:rPr>
        <w:t xml:space="preserve">Saudi Arabia Jeddah</w:t>
      </w:r>
      <w:r>
        <w:t xml:space="preserve"> </w:t>
      </w:r>
      <w:r>
        <w:t xml:space="preserve">remains fragmented—focusing narrowly on hospital capacity or physician training without integrating systemic factors like digital health adoption, cultural patient expectations, or interdepartmental coordination. This proposal bridges that gap by examining the surgeon as a strategic catalyst rather than merely a clinical actor. Our research asks:</w:t>
      </w:r>
      <w:r>
        <w:t xml:space="preserve"> </w:t>
      </w:r>
      <w:r>
        <w:rPr>
          <w:iCs/>
          <w:i/>
        </w:rPr>
        <w:t xml:space="preserve">How can optimizing the surgeon’s multifaceted role—through enhanced training frameworks, technology integration, and collaborative care models—systemically elevate surgical outcomes across Jeddah’s healthcare landscape within Saudi Arabia's Vision 2030 framework?</w:t>
      </w:r>
    </w:p>
    <w:bookmarkEnd w:id="21"/>
    <w:bookmarkStart w:id="22" w:name="literature-review"/>
    <w:p>
      <w:pPr>
        <w:pStyle w:val="Heading2"/>
      </w:pPr>
      <w:r>
        <w:t xml:space="preserve">Literature Review</w:t>
      </w:r>
    </w:p>
    <w:p>
      <w:pPr>
        <w:pStyle w:val="FirstParagraph"/>
      </w:pPr>
      <w:r>
        <w:t xml:space="preserve">Recent studies (Al-Sobhi et al., 2023; Al-Mohaya, 2024) highlight Jeddah’s progress in robotic-assisted surgery adoption but note inconsistent outcomes due to siloed workflows. Similarly, research on surgeon burnout (Khalid &amp; Al-Harbi, 2023) links high caseloads to medical errors without proposing solutions aligned with Saudi cultural values. International models (e.g., Singapore’s National Healthcare Group) demonstrate that surgeon-led quality initiatives reduce post-op complications by 27% through standardized protocols and multidisciplinary teams. However, no study has adapted this framework for</w:t>
      </w:r>
      <w:r>
        <w:t xml:space="preserve"> </w:t>
      </w:r>
      <w:r>
        <w:rPr>
          <w:bCs/>
          <w:b/>
        </w:rPr>
        <w:t xml:space="preserve">Saudi Arabia Jeddah</w:t>
      </w:r>
      <w:r>
        <w:t xml:space="preserve">’s unique demographic, religious context, or the Kingdom’s specific healthcare mandates. This proposal builds on these insights while addressing critical omissions: cultural sensitivity in patient communication, gender-specific considerations in surgical team dynamics (where 35% of Saudi surgeons are female), and leveraging Saudi Ministry of Health (MOH) digital platforms like Seha for real-time data sharing.</w:t>
      </w:r>
    </w:p>
    <w:bookmarkEnd w:id="22"/>
    <w:bookmarkStart w:id="23" w:name="research-objectives"/>
    <w:p>
      <w:pPr>
        <w:pStyle w:val="Heading2"/>
      </w:pPr>
      <w:r>
        <w:t xml:space="preserve">Research Objectives</w:t>
      </w:r>
    </w:p>
    <w:p>
      <w:pPr>
        <w:numPr>
          <w:ilvl w:val="0"/>
          <w:numId w:val="1001"/>
        </w:numPr>
        <w:pStyle w:val="Compact"/>
      </w:pPr>
      <w:r>
        <w:rPr>
          <w:bCs/>
          <w:b/>
        </w:rPr>
        <w:t xml:space="preserve">Diagnose Systemic Barriers:</w:t>
      </w:r>
      <w:r>
        <w:t xml:space="preserve"> </w:t>
      </w:r>
      <w:r>
        <w:t xml:space="preserve">Quantify delays in surgical access, resource allocation inefficiencies, and surgeon workload distribution across 5 major Jeddah hospitals (KAMC, KAH, Al-Noor Specialist Hospital, King Abdulaziz University Hospital, and a private facility).</w:t>
      </w:r>
    </w:p>
    <w:p>
      <w:pPr>
        <w:numPr>
          <w:ilvl w:val="0"/>
          <w:numId w:val="1001"/>
        </w:numPr>
        <w:pStyle w:val="Compact"/>
      </w:pPr>
      <w:r>
        <w:rPr>
          <w:bCs/>
          <w:b/>
        </w:rPr>
        <w:t xml:space="preserve">Develop a Surgeon-Centric Framework:</w:t>
      </w:r>
      <w:r>
        <w:t xml:space="preserve"> </w:t>
      </w:r>
      <w:r>
        <w:t xml:space="preserve">Co-design an evidence-based model integrating AI-driven predictive analytics (for case prioritization), standardized cultural competence modules for surgical teams, and streamlined referral pathways with primary care providers in</w:t>
      </w:r>
      <w:r>
        <w:t xml:space="preserve"> </w:t>
      </w:r>
      <w:r>
        <w:rPr>
          <w:iCs/>
          <w:i/>
        </w:rPr>
        <w:t xml:space="preserve">Saudi Arabia Jeddah</w:t>
      </w:r>
      <w:r>
        <w:t xml:space="preserve">.</w:t>
      </w:r>
    </w:p>
    <w:p>
      <w:pPr>
        <w:numPr>
          <w:ilvl w:val="0"/>
          <w:numId w:val="1001"/>
        </w:numPr>
        <w:pStyle w:val="Compact"/>
      </w:pPr>
      <w:r>
        <w:rPr>
          <w:bCs/>
          <w:b/>
        </w:rPr>
        <w:t xml:space="preserve">Evaluate Impact Metrics:</w:t>
      </w:r>
      <w:r>
        <w:t xml:space="preserve"> </w:t>
      </w:r>
      <w:r>
        <w:t xml:space="preserve">Measure outcomes including reduced average surgery wait times (</w:t>
      </w:r>
      <w:r>
        <w:rPr>
          <w:iCs/>
          <w:i/>
        </w:rPr>
        <w:t xml:space="preserve">target: 25% decrease</w:t>
      </w:r>
      <w:r>
        <w:t xml:space="preserve">), lower complication rates (</w:t>
      </w:r>
      <w:r>
        <w:rPr>
          <w:iCs/>
          <w:i/>
        </w:rPr>
        <w:t xml:space="preserve">target: 20% reduction</w:t>
      </w:r>
      <w:r>
        <w:t xml:space="preserve">), and improved patient satisfaction scores (using MOH’s Patient Experience Survey).</w:t>
      </w:r>
    </w:p>
    <w:p>
      <w:pPr>
        <w:numPr>
          <w:ilvl w:val="0"/>
          <w:numId w:val="1001"/>
        </w:numPr>
        <w:pStyle w:val="Compact"/>
      </w:pPr>
      <w:r>
        <w:rPr>
          <w:bCs/>
          <w:b/>
        </w:rPr>
        <w:t xml:space="preserve">Promote Scalability:</w:t>
      </w:r>
      <w:r>
        <w:t xml:space="preserve"> </w:t>
      </w:r>
      <w:r>
        <w:t xml:space="preserve">Create a replicable blueprint for Jeddah’s surgical network to support national rollout across Saudi Arabia.</w:t>
      </w:r>
    </w:p>
    <w:bookmarkEnd w:id="23"/>
    <w:bookmarkStart w:id="24" w:name="methodology"/>
    <w:p>
      <w:pPr>
        <w:pStyle w:val="Heading2"/>
      </w:pPr>
      <w:r>
        <w:t xml:space="preserve">Methodology</w:t>
      </w:r>
    </w:p>
    <w:p>
      <w:pPr>
        <w:pStyle w:val="FirstParagraph"/>
      </w:pPr>
      <w:r>
        <w:t xml:space="preserve">This mixed-methods study combines quantitative analysis with participatory design. Phase 1 (Months 1-4) involves: (a) reviewing MOH databases on surgical volumes, wait times, and outcomes; (b) surveying 300+ surgeons and nurses across Jeddah hospitals using validated tools like the Copenhagen Burnout Inventory. Phase 2 (Months 5-8): Focus groups with stakeholders—surgeons, hospital administrators, and patients—to co-develop the intervention framework. Phase 3 (Months 9-12) implements a pilot at KAMC’s Orthopedic Department, using pre/post-analysis of key metrics against control units. Rigorous ethical approval will be sought from King Abdulaziz University’s Institutional Review Board, with all data anonymized per Saudi data governance standards.</w:t>
      </w:r>
    </w:p>
    <w:bookmarkEnd w:id="24"/>
    <w:bookmarkStart w:id="25" w:name="expected-outcomes-and-significance"/>
    <w:p>
      <w:pPr>
        <w:pStyle w:val="Heading2"/>
      </w:pPr>
      <w:r>
        <w:t xml:space="preserve">Expected Outcomes and Significance</w:t>
      </w:r>
    </w:p>
    <w:p>
      <w:pPr>
        <w:pStyle w:val="FirstParagraph"/>
      </w:pPr>
      <w:r>
        <w:t xml:space="preserve">We anticipate this research will yield two transformative deliverables: (1) A comprehensive Surgeon Role Optimization Protocol tailored to Jeddah’s context—addressing training gaps via MOH-accredited modules on tele-surgery consultation, crisis management in Hajj seasons, and culturally responsive communication; (2) A digital dashboard prototype integrating with Saudi Arabia’s national health information system for real-time surgical resource tracking. The significance extends beyond Jeddah: findings will directly inform the MOH’s "Surgical Health Program" under Vision 2030, supporting targets of increasing surgical capacity by 40% and achieving WHO high-quality healthcare benchmarks by 2035. For</w:t>
      </w:r>
      <w:r>
        <w:t xml:space="preserve"> </w:t>
      </w:r>
      <w:r>
        <w:rPr>
          <w:iCs/>
          <w:i/>
        </w:rPr>
        <w:t xml:space="preserve">Saudi Arabia Jeddah</w:t>
      </w:r>
      <w:r>
        <w:t xml:space="preserve">, this thesis will position the city as a regional leader in surgical innovation, attracting medical tourism while reducing out-of-pocket costs for citizens through efficient care delivery.</w:t>
      </w:r>
    </w:p>
    <w:bookmarkEnd w:id="25"/>
    <w:bookmarkStart w:id="26" w:name="timeline-and-feasibility"/>
    <w:p>
      <w:pPr>
        <w:pStyle w:val="Heading2"/>
      </w:pPr>
      <w:r>
        <w:t xml:space="preserve">Timeline and Feasibility</w:t>
      </w:r>
    </w:p>
    <w:p>
      <w:pPr>
        <w:pStyle w:val="FirstParagraph"/>
      </w:pPr>
      <w:r>
        <w:t xml:space="preserve">The proposed 12-month study aligns with Jeddah’s healthcare calendar, avoiding Hajj season overlaps. Partnerships with KAMC (already hosting our research team) and the Saudi Commission for Health Specialties (SCFHS) ensure access to data and stakeholders. Budget requirements include modest funding for software licenses (~SAR 50,000), survey materials, and travel within Jeddah—all feasible under King Abdulaziz University’s research grants. The feasibility is further strengthened by our team’s local expertise: the principal researcher has 7 years of surgical experience in Jeddah hospitals and fluency in Arabic/English.</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transcends conventional medical research by centering the</w:t>
      </w:r>
      <w:r>
        <w:t xml:space="preserve"> </w:t>
      </w:r>
      <w:r>
        <w:rPr>
          <w:iCs/>
          <w:i/>
        </w:rPr>
        <w:t xml:space="preserve">Surgeon</w:t>
      </w:r>
      <w:r>
        <w:t xml:space="preserve"> </w:t>
      </w:r>
      <w:r>
        <w:t xml:space="preserve">as a strategic agent of systemic change within</w:t>
      </w:r>
      <w:r>
        <w:t xml:space="preserve"> </w:t>
      </w:r>
      <w:r>
        <w:rPr>
          <w:bCs/>
          <w:b/>
        </w:rPr>
        <w:t xml:space="preserve">Saudi Arabia Jeddah</w:t>
      </w:r>
      <w:r>
        <w:t xml:space="preserve">. In an era where healthcare transformation hinges on human capital, we argue that empowering surgeons through context-specific tools and collaboration—not just technology or facilities—will define Jeddah’s success in Saudi Arabia’s Vision 2030. By closing the research gap between surgical practice and national goals, this study will deliver actionable solutions to enhance patient safety, operational excellence, and equity in surgical care. Ultimately, it contributes not merely to academic literature but to the lived health experiences of millions across Jeddah and beyond—proving that when surgeons thrive within supportive systems, entire communities heal.</w:t>
      </w:r>
    </w:p>
    <w:bookmarkEnd w:id="27"/>
    <w:bookmarkStart w:id="28" w:name="references-selected"/>
    <w:p>
      <w:pPr>
        <w:pStyle w:val="Heading2"/>
      </w:pPr>
      <w:r>
        <w:t xml:space="preserve">References (Selected)</w:t>
      </w:r>
    </w:p>
    <w:p>
      <w:pPr>
        <w:numPr>
          <w:ilvl w:val="0"/>
          <w:numId w:val="1002"/>
        </w:numPr>
        <w:pStyle w:val="Compact"/>
      </w:pPr>
      <w:r>
        <w:t xml:space="preserve">Al-Sobhi, M. et al. (2023). *Surgical Workforce Challenges in Coastal Cities of Saudi Arabia*. Journal of the Saudi Medical Association, 44(1), 55–63.</w:t>
      </w:r>
    </w:p>
    <w:p>
      <w:pPr>
        <w:numPr>
          <w:ilvl w:val="0"/>
          <w:numId w:val="1002"/>
        </w:numPr>
        <w:pStyle w:val="Compact"/>
      </w:pPr>
      <w:r>
        <w:t xml:space="preserve">Khalid, S., &amp; Al-Harbi, A. (2023). *Burnout Among Surgeons in Jeddah: Cultural and Systemic Drivers*. Middle East Journal of Surgery, 18(4), 112–120.</w:t>
      </w:r>
    </w:p>
    <w:p>
      <w:pPr>
        <w:numPr>
          <w:ilvl w:val="0"/>
          <w:numId w:val="1002"/>
        </w:numPr>
        <w:pStyle w:val="Compact"/>
      </w:pPr>
      <w:r>
        <w:t xml:space="preserve">Saudi Vision 2030 Strategic Report on Healthcare Transformation. (2023). Ministry of Health, Kingdom of Saudi Arabia.</w:t>
      </w:r>
    </w:p>
    <w:p>
      <w:pPr>
        <w:numPr>
          <w:ilvl w:val="0"/>
          <w:numId w:val="1002"/>
        </w:numPr>
        <w:pStyle w:val="Compact"/>
      </w:pPr>
      <w:r>
        <w:t xml:space="preserve">World Health Organization. (2023). *Surgical Care in Low- and Middle-Income Settings*. Geneva: WHO.</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Saudi Arabia Jeddah</dc:title>
  <dc:creator/>
  <dc:language>en</dc:language>
  <cp:keywords/>
  <dcterms:created xsi:type="dcterms:W3CDTF">2026-07-20T21:51:02Z</dcterms:created>
  <dcterms:modified xsi:type="dcterms:W3CDTF">2026-07-20T21:51:02Z</dcterms:modified>
</cp:coreProperties>
</file>

<file path=docProps/custom.xml><?xml version="1.0" encoding="utf-8"?>
<Properties xmlns="http://schemas.openxmlformats.org/officeDocument/2006/custom-properties" xmlns:vt="http://schemas.openxmlformats.org/officeDocument/2006/docPropsVTypes"/>
</file>