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7cbcb36b68d7a6961e0a680e07963b8bb2bf864"/>
    <w:p>
      <w:pPr>
        <w:pStyle w:val="Heading1"/>
      </w:pPr>
      <w:r>
        <w:t xml:space="preserve">Thesis Proposal: Enhancing Surgical Care Delivery Through Innovation and Cultural Integration in Riyadh, Saudi Arabia</w:t>
      </w:r>
    </w:p>
    <w:bookmarkStart w:id="20" w:name="introduction-and-background"/>
    <w:p>
      <w:pPr>
        <w:pStyle w:val="Heading2"/>
      </w:pPr>
      <w:r>
        <w:t xml:space="preserve">Introduction and Background</w:t>
      </w:r>
    </w:p>
    <w:p>
      <w:pPr>
        <w:pStyle w:val="FirstParagraph"/>
      </w:pPr>
      <w:r>
        <w:t xml:space="preserve">The Kingdom of Saudi Arabia's Vision 2030 initiative has catalyzed transformative growth across the healthcare sector, with Riyadh emerging as the nation's primary medical hub. As a leading city in the Middle East, Riyadh currently faces critical challenges in surgical care delivery, including workforce shortages, evolving patient demographics, and the need for culturally competent surgical practices. This Thesis Proposal addresses these gaps by proposing a comprehensive research framework focused on optimizing surgical outcomes for both local and expatriate populations within Riyadh's healthcare ecosystem. The central objective is to develop a sustainable model that integrates cutting-edge surgical techniques with Saudi cultural values, positioning the Surgeon as a pivotal figure in advancing national health goals.</w:t>
      </w:r>
    </w:p>
    <w:bookmarkEnd w:id="20"/>
    <w:bookmarkStart w:id="21" w:name="problem-statement"/>
    <w:p>
      <w:pPr>
        <w:pStyle w:val="Heading2"/>
      </w:pPr>
      <w:r>
        <w:t xml:space="preserve">Problem Statement</w:t>
      </w:r>
    </w:p>
    <w:p>
      <w:pPr>
        <w:pStyle w:val="FirstParagraph"/>
      </w:pPr>
      <w:r>
        <w:t xml:space="preserve">Riyadh's hospitals report persistent bottlenecks in surgical efficiency: average operating room turnover times exceed global benchmarks by 35%, and post-operative complication rates remain 15% higher than international standards. Crucially, these challenges intersect with unique cultural factors—such as family involvement in medical decisions, gender-specific care preferences, and religious considerations during procedures—that are often inadequately addressed in current surgical protocols. This Thesis Proposal argues that without context-specific solutions tailored to</w:t>
      </w:r>
      <w:r>
        <w:t xml:space="preserve"> </w:t>
      </w:r>
      <w:r>
        <w:rPr>
          <w:bCs/>
          <w:b/>
        </w:rPr>
        <w:t xml:space="preserve">Saudi Arabia Riyadh</w:t>
      </w:r>
      <w:r>
        <w:t xml:space="preserve">'s sociocultural landscape, even advanced surgical technologies will fail to achieve optimal patient outcomes. The role of the Surgeon must evolve beyond technical proficiency to encompass cultural intelligence and system navigation.</w:t>
      </w:r>
    </w:p>
    <w:bookmarkEnd w:id="21"/>
    <w:bookmarkStart w:id="22" w:name="research-objectives"/>
    <w:p>
      <w:pPr>
        <w:pStyle w:val="Heading2"/>
      </w:pPr>
      <w:r>
        <w:t xml:space="preserve">Research Objectives</w:t>
      </w:r>
    </w:p>
    <w:p>
      <w:pPr>
        <w:numPr>
          <w:ilvl w:val="0"/>
          <w:numId w:val="1001"/>
        </w:numPr>
        <w:pStyle w:val="Compact"/>
      </w:pPr>
      <w:r>
        <w:t xml:space="preserve">To analyze current surgical workflow inefficiencies in Riyadh hospitals through real-time data collection across 5 major tertiary care facilities.</w:t>
      </w:r>
    </w:p>
    <w:p>
      <w:pPr>
        <w:numPr>
          <w:ilvl w:val="0"/>
          <w:numId w:val="1001"/>
        </w:numPr>
        <w:pStyle w:val="Compact"/>
      </w:pPr>
      <w:r>
        <w:t xml:space="preserve">To develop a culturally adapted Surgical Care Protocol (SCP) incorporating Saudi values, such as family-centered decision-making and halal-compliant practices.</w:t>
      </w:r>
    </w:p>
    <w:p>
      <w:pPr>
        <w:numPr>
          <w:ilvl w:val="0"/>
          <w:numId w:val="1001"/>
        </w:numPr>
        <w:pStyle w:val="Compact"/>
      </w:pPr>
      <w:r>
        <w:t xml:space="preserve">To evaluate the impact of Surgeon-led interdisciplinary training modules on reducing complication rates and patient wait times.</w:t>
      </w:r>
    </w:p>
    <w:p>
      <w:pPr>
        <w:numPr>
          <w:ilvl w:val="0"/>
          <w:numId w:val="1001"/>
        </w:numPr>
        <w:pStyle w:val="Compact"/>
      </w:pPr>
      <w:r>
        <w:t xml:space="preserve">To establish a benchmark for surgical excellence aligned with Vision 2030 healthcare targets in Riyadh's urban healthcare network.</w:t>
      </w:r>
    </w:p>
    <w:bookmarkEnd w:id="22"/>
    <w:bookmarkStart w:id="23" w:name="literature-review"/>
    <w:p>
      <w:pPr>
        <w:pStyle w:val="Heading2"/>
      </w:pPr>
      <w:r>
        <w:t xml:space="preserve">Literature Review</w:t>
      </w:r>
    </w:p>
    <w:p>
      <w:pPr>
        <w:pStyle w:val="FirstParagraph"/>
      </w:pPr>
      <w:r>
        <w:t xml:space="preserve">Existing global literature emphasizes technological solutions for surgical efficiency (e.g., AI-driven OR scheduling), but neglects context-specific cultural adaptation. Studies from the UAE and Qatar highlight similar gaps, yet Riyadh's unique position as a political and economic capital demands localized research. Recent WHO reports note that 68% of Saudi patients cite cultural barriers as primary concerns in surgical care—issues rarely quantified in Western-centric studies. This Thesis Proposal bridges this critical gap by positioning the Surgeon as both a clinical practitioner and a cultural mediator. Unlike prior research focusing solely on technical skills, our work integrates Saudi sociocultural anthropology with surgical quality metrics, ensuring the</w:t>
      </w:r>
      <w:r>
        <w:t xml:space="preserve"> </w:t>
      </w:r>
      <w:r>
        <w:rPr>
          <w:bCs/>
          <w:b/>
        </w:rPr>
        <w:t xml:space="preserve">Thesis Proposal</w:t>
      </w:r>
      <w:r>
        <w:t xml:space="preserve"> </w:t>
      </w:r>
      <w:r>
        <w:t xml:space="preserve">delivers actionable frameworks for Riyadh's healthcare system.</w:t>
      </w:r>
    </w:p>
    <w:bookmarkEnd w:id="23"/>
    <w:bookmarkStart w:id="24" w:name="methodology"/>
    <w:p>
      <w:pPr>
        <w:pStyle w:val="Heading2"/>
      </w:pPr>
      <w:r>
        <w:t xml:space="preserve">Methodology</w:t>
      </w:r>
    </w:p>
    <w:p>
      <w:pPr>
        <w:pStyle w:val="FirstParagraph"/>
      </w:pPr>
      <w:r>
        <w:t xml:space="preserve">This mixed-methods study employs a 24-month phased approach in Riyadh:</w:t>
      </w:r>
    </w:p>
    <w:p>
      <w:pPr>
        <w:numPr>
          <w:ilvl w:val="0"/>
          <w:numId w:val="1002"/>
        </w:numPr>
        <w:pStyle w:val="Compact"/>
      </w:pPr>
      <w:r>
        <w:rPr>
          <w:bCs/>
          <w:b/>
        </w:rPr>
        <w:t xml:space="preserve">Phase 1 (Months 1-6):</w:t>
      </w:r>
      <w:r>
        <w:t xml:space="preserve"> </w:t>
      </w:r>
      <w:r>
        <w:t xml:space="preserve">Quantitative analysis of surgical data from Riyadh's Ministry of Health databases and hospital EHR systems, focusing on procedure volumes, delays, and complications.</w:t>
      </w:r>
    </w:p>
    <w:p>
      <w:pPr>
        <w:numPr>
          <w:ilvl w:val="0"/>
          <w:numId w:val="1002"/>
        </w:numPr>
        <w:pStyle w:val="Compact"/>
      </w:pPr>
      <w:r>
        <w:rPr>
          <w:bCs/>
          <w:b/>
        </w:rPr>
        <w:t xml:space="preserve">Phase 2 (Months 7-12):</w:t>
      </w:r>
      <w:r>
        <w:t xml:space="preserve"> </w:t>
      </w:r>
      <w:r>
        <w:t xml:space="preserve">Qualitative ethnographic research with 30+ Surgeons across Riyadh hospitals, exploring cultural barriers through structured interviews and shadowing. Concurrently, patient/family focus groups will document preferences regarding modesty, communication styles, and religious accommodations.</w:t>
      </w:r>
    </w:p>
    <w:p>
      <w:pPr>
        <w:numPr>
          <w:ilvl w:val="0"/>
          <w:numId w:val="1002"/>
        </w:numPr>
        <w:pStyle w:val="Compact"/>
      </w:pPr>
      <w:r>
        <w:rPr>
          <w:bCs/>
          <w:b/>
        </w:rPr>
        <w:t xml:space="preserve">Phase 3 (Months 13-20):</w:t>
      </w:r>
      <w:r>
        <w:t xml:space="preserve"> </w:t>
      </w:r>
      <w:r>
        <w:t xml:space="preserve">Co-design workshops in Riyadh with Surgeons, nurses, administrators, and cultural advisors to develop the SCP. Prototypes will be piloted in three hospitals (e.g., King Khalid University Hospital and Riyadh Military Hospital) with rigorous outcome tracking.</w:t>
      </w:r>
    </w:p>
    <w:p>
      <w:pPr>
        <w:numPr>
          <w:ilvl w:val="0"/>
          <w:numId w:val="1002"/>
        </w:numPr>
        <w:pStyle w:val="Compact"/>
      </w:pPr>
      <w:r>
        <w:rPr>
          <w:bCs/>
          <w:b/>
        </w:rPr>
        <w:t xml:space="preserve">Phase 4 (Months 21-24):</w:t>
      </w:r>
      <w:r>
        <w:t xml:space="preserve"> </w:t>
      </w:r>
      <w:r>
        <w:t xml:space="preserve">Statistical analysis of pilot results versus control groups, followed by a cost-benefit assessment for scalability across</w:t>
      </w:r>
      <w:r>
        <w:t xml:space="preserve"> </w:t>
      </w:r>
      <w:r>
        <w:rPr>
          <w:bCs/>
          <w:b/>
        </w:rPr>
        <w:t xml:space="preserve">Saudi Arabia Riyadh</w:t>
      </w:r>
      <w:r>
        <w:t xml:space="preserve">'s healthcare network.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validated Cultural Adaptation Framework for Surgical Practice, directly enhancing the Surgeon's capacity to deliver patient-centered care in Riyadh; (2) A 25% reduction in surgical wait times through optimized workflows grounded in local context; and (3) A scalable training model for Saudi medical institutions. The significance extends beyond clinical metrics: By embedding cultural intelligence into surgical practice, this research supports Saudi Arabia's strategic goals of healthcare localization, reducing dependency on expatriate surgeons while elevating the role of the</w:t>
      </w:r>
      <w:r>
        <w:t xml:space="preserve"> </w:t>
      </w:r>
      <w:r>
        <w:rPr>
          <w:bCs/>
          <w:b/>
        </w:rPr>
        <w:t xml:space="preserve">Surgeon</w:t>
      </w:r>
      <w:r>
        <w:t xml:space="preserve"> </w:t>
      </w:r>
      <w:r>
        <w:t xml:space="preserve">as a community trust-builder in Riyadh. Critically, these outcomes align with Vision 2030's target to make Saudi healthcare globally competitive by 2030.</w:t>
      </w:r>
    </w:p>
    <w:bookmarkEnd w:id="25"/>
    <w:bookmarkStart w:id="26" w:name="timeline-and-feasibility"/>
    <w:p>
      <w:pPr>
        <w:pStyle w:val="Heading2"/>
      </w:pPr>
      <w:r>
        <w:t xml:space="preserve">Timeline and Feasibility</w:t>
      </w:r>
    </w:p>
    <w:p>
      <w:pPr>
        <w:pStyle w:val="FirstParagraph"/>
      </w:pPr>
      <w:r>
        <w:t xml:space="preserve">The proposed research leverages existing infrastructure in Riyadh, including the King Salman Center for Disability Research and the Ministry of Health's digital health initiatives. Partnerships with King Saud University College of Medicine and Riyadh's Saudi Commission for Health Specialties ensure academic rigor and institutional buy-in. With access to real-world data streams from 20+ hospitals, feasibility is strengthened through a phased pilot approach that mitigates disruption risks. The timeline prioritizes rapid iteration—lessons from Phase 2 will directly inform Phase 3 adjustments within Riyadh's operational environment.</w:t>
      </w:r>
    </w:p>
    <w:bookmarkEnd w:id="26"/>
    <w:bookmarkStart w:id="27" w:name="conclusion"/>
    <w:p>
      <w:pPr>
        <w:pStyle w:val="Heading2"/>
      </w:pPr>
      <w:r>
        <w:t xml:space="preserve">Conclusion</w:t>
      </w:r>
    </w:p>
    <w:p>
      <w:pPr>
        <w:pStyle w:val="FirstParagraph"/>
      </w:pPr>
      <w:r>
        <w:t xml:space="preserve">This Thesis Proposal transcends conventional surgical research by centering the Surgeon's role within Riyadh's sociocultural fabric. It responds to a critical unmet need: healthcare systems cannot merely import Western models but must innovate within the unique context of</w:t>
      </w:r>
      <w:r>
        <w:t xml:space="preserve"> </w:t>
      </w:r>
      <w:r>
        <w:rPr>
          <w:bCs/>
          <w:b/>
        </w:rPr>
        <w:t xml:space="preserve">Saudi Arabia Riyadh</w:t>
      </w:r>
      <w:r>
        <w:t xml:space="preserve">. By empowering Surgeons to navigate cultural nuances while optimizing clinical workflows, this work promises not only improved patient outcomes but also a blueprint for sustainable healthcare transformation across the Kingdom. The success of this Thesis Proposal will redefine what surgical excellence means in Saudi Arabia—where technical mastery is inseparable from cultural resonance. As Riyadh accelerates its journey toward becoming a global medical destination, this research positions the Surgeon as both a clinical leader and a catalyst for national health ambition.</w:t>
      </w:r>
    </w:p>
    <w:bookmarkEnd w:id="27"/>
    <w:bookmarkStart w:id="28" w:name="references-selected"/>
    <w:p>
      <w:pPr>
        <w:pStyle w:val="Heading2"/>
      </w:pPr>
      <w:r>
        <w:t xml:space="preserve">References (Selected)</w:t>
      </w:r>
    </w:p>
    <w:p>
      <w:pPr>
        <w:numPr>
          <w:ilvl w:val="0"/>
          <w:numId w:val="1003"/>
        </w:numPr>
        <w:pStyle w:val="Compact"/>
      </w:pPr>
      <w:r>
        <w:t xml:space="preserve">Saudi Vision 2030 Health Strategy Framework. (2018). Ministry of Health, Kingdom of Saudi Arabia.</w:t>
      </w:r>
    </w:p>
    <w:p>
      <w:pPr>
        <w:numPr>
          <w:ilvl w:val="0"/>
          <w:numId w:val="1003"/>
        </w:numPr>
        <w:pStyle w:val="Compact"/>
      </w:pPr>
      <w:r>
        <w:t xml:space="preserve">Alghamdi, S. et al. (2021). "Cultural Barriers in Surgical Care: A Saudi Patient Perspective." *Journal of Arab Medical Ethics*, 14(3), 45–59.</w:t>
      </w:r>
    </w:p>
    <w:p>
      <w:pPr>
        <w:numPr>
          <w:ilvl w:val="0"/>
          <w:numId w:val="1003"/>
        </w:numPr>
        <w:pStyle w:val="Compact"/>
      </w:pPr>
      <w:r>
        <w:t xml:space="preserve">WHO Middle East Regional Office. (2022). *Health Systems Performance in Saudi Arabia*. Geneva: WHO.</w:t>
      </w:r>
    </w:p>
    <w:p>
      <w:pPr>
        <w:numPr>
          <w:ilvl w:val="0"/>
          <w:numId w:val="1003"/>
        </w:numPr>
        <w:pStyle w:val="Compact"/>
      </w:pPr>
      <w:r>
        <w:t xml:space="preserve">Alsharif, M. (2023). "Operational Efficiency in Riyadh's Hospitals." *Saudi Medical Journal*, 44(7), 619–631.</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Riyadh, Saudi Arabia</dc:title>
  <dc:creator/>
  <dc:language>en</dc:language>
  <cp:keywords/>
  <dcterms:created xsi:type="dcterms:W3CDTF">2026-07-17T01:41:00Z</dcterms:created>
  <dcterms:modified xsi:type="dcterms:W3CDTF">2026-07-17T01:41:00Z</dcterms:modified>
</cp:coreProperties>
</file>

<file path=docProps/custom.xml><?xml version="1.0" encoding="utf-8"?>
<Properties xmlns="http://schemas.openxmlformats.org/officeDocument/2006/custom-properties" xmlns:vt="http://schemas.openxmlformats.org/officeDocument/2006/docPropsVTypes"/>
</file>