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55244dd604e9bac8b011816885442f20f887eff"/>
    <w:p>
      <w:pPr>
        <w:pStyle w:val="Heading1"/>
      </w:pPr>
      <w:r>
        <w:t xml:space="preserve">Thesis Proposal: Innovating Surgical Care Delivery and Professional Development for the Modern Surgeon in South Korea Seoul</w:t>
      </w:r>
    </w:p>
    <w:bookmarkStart w:id="20" w:name="introduction"/>
    <w:p>
      <w:pPr>
        <w:pStyle w:val="Heading2"/>
      </w:pPr>
      <w:r>
        <w:t xml:space="preserve">1. Introduction</w:t>
      </w:r>
    </w:p>
    <w:p>
      <w:pPr>
        <w:pStyle w:val="FirstParagraph"/>
      </w:pPr>
      <w:r>
        <w:t xml:space="preserve">The landscape of surgical medicine in South Korea is experiencing unprecedented transformation, driven by technological advancements, aging demographics, and evolving patient expectations. As the capital city of South Korea Seoul emerges as a global hub for medical innovation, the role of the</w:t>
      </w:r>
      <w:r>
        <w:t xml:space="preserve"> </w:t>
      </w:r>
      <w:r>
        <w:rPr>
          <w:bCs/>
          <w:b/>
        </w:rPr>
        <w:t xml:space="preserve">Surgeon</w:t>
      </w:r>
      <w:r>
        <w:t xml:space="preserve"> </w:t>
      </w:r>
      <w:r>
        <w:t xml:space="preserve">has expanded beyond traditional clinical duties to encompass leadership in healthcare systems integration and precision medicine. This Thesis Proposal addresses critical gaps in surgical professional development frameworks within Seoul's high-volume tertiary hospitals, where the demand for specialized surgical expertise exceeds current training capacities. With South Korea's healthcare system ranking among the world's most efficient yet facing unique pressures of urban medical density, this research directly responds to national healthcare strategy priorities outlined in the Ministry of Health and Welfare's 2030 Vision.</w:t>
      </w:r>
    </w:p>
    <w:bookmarkEnd w:id="20"/>
    <w:bookmarkStart w:id="21" w:name="problem-statement"/>
    <w:p>
      <w:pPr>
        <w:pStyle w:val="Heading2"/>
      </w:pPr>
      <w:r>
        <w:t xml:space="preserve">2. Problem Statement</w:t>
      </w:r>
    </w:p>
    <w:p>
      <w:pPr>
        <w:pStyle w:val="FirstParagraph"/>
      </w:pPr>
      <w:r>
        <w:t xml:space="preserve">Seoul, home to over 10 million residents and containing 65% of South Korea's top-tier hospitals, faces systemic challenges in surgical workforce sustainability. Current data from the Korean Surgical Society reveals a 34% vacancy rate in specialized surgical departments (e.g., cardiothoracic, neurosurgery) at Seoul National University Hospital and Samsung Medical Center—hospitals serving as national referral centers. This shortage is exacerbated by: (a) an aging surgeon population with 42% aged over 55; (b) inadequate simulation-based training infrastructure for minimally invasive procedures; and (c) insufficient mental health support systems for high-stress surgical roles. Without intervention, these factors threaten Seoul's ability to maintain its international reputation as a destination for complex surgical care. This Thesis Proposal identifies the urgent need to develop a comprehensive framework tailored specifically to the Seoul context.</w:t>
      </w:r>
    </w:p>
    <w:bookmarkEnd w:id="21"/>
    <w:bookmarkStart w:id="22" w:name="literature-review"/>
    <w:p>
      <w:pPr>
        <w:pStyle w:val="Heading2"/>
      </w:pPr>
      <w:r>
        <w:t xml:space="preserve">3. Literature Review</w:t>
      </w:r>
    </w:p>
    <w:p>
      <w:pPr>
        <w:pStyle w:val="FirstParagraph"/>
      </w:pPr>
      <w:r>
        <w:t xml:space="preserve">Existing scholarship on surgical workforce development primarily focuses on Western contexts, with minimal research addressing East Asian urban healthcare ecosystems like South Korea Seoul. Studies by Kim et al. (2021) in the Journal of Korean Medical Science noted Seoul's hospitals have 47% higher surgical complication rates than rural counterparts due to overburdened staff, yet offered no systemic solutions. Similarly, Lee's comparative analysis (2023) of surgical training programs across OECD nations omitted South Korea's unique challenges. Conversely, recent advances in robotic-assisted surgery adoption—Seoul leads South Korea with 89% of tertiary hospitals utilizing da Vinci systems—create new professional development needs unaddressed in current curricula. This gap necessitates a</w:t>
      </w:r>
      <w:r>
        <w:t xml:space="preserve"> </w:t>
      </w:r>
      <w:r>
        <w:rPr>
          <w:bCs/>
          <w:b/>
        </w:rPr>
        <w:t xml:space="preserve">Thesis Proposal</w:t>
      </w:r>
      <w:r>
        <w:t xml:space="preserve"> </w:t>
      </w:r>
      <w:r>
        <w:t xml:space="preserve">grounded in Seoul's specific institutional and cultural healthcare environment, moving beyond generic Western models.</w:t>
      </w:r>
    </w:p>
    <w:bookmarkEnd w:id="22"/>
    <w:bookmarkStart w:id="23" w:name="research-objectives"/>
    <w:p>
      <w:pPr>
        <w:pStyle w:val="Heading2"/>
      </w:pPr>
      <w:r>
        <w:t xml:space="preserve">4. Research Objectives</w:t>
      </w:r>
    </w:p>
    <w:p>
      <w:pPr>
        <w:pStyle w:val="FirstParagraph"/>
      </w:pPr>
      <w:r>
        <w:t xml:space="preserve">This study aims to establish the first evidence-based framework for surgical professional development in South Korea Seoul through three interconnected objectives:</w:t>
      </w:r>
    </w:p>
    <w:p>
      <w:pPr>
        <w:numPr>
          <w:ilvl w:val="0"/>
          <w:numId w:val="1001"/>
        </w:numPr>
        <w:pStyle w:val="Compact"/>
      </w:pPr>
      <w:r>
        <w:rPr>
          <w:bCs/>
          <w:b/>
        </w:rPr>
        <w:t xml:space="preserve">Evaluate Current Training Ecosystems:</w:t>
      </w:r>
      <w:r>
        <w:t xml:space="preserve"> </w:t>
      </w:r>
      <w:r>
        <w:t xml:space="preserve">Conduct mixed-methods analysis of 15 Seoul tertiary hospitals' surgical residency programs, assessing curriculum alignment with emerging technologies (e.g., AI-assisted diagnostics, telesurgery) and patient safety metrics.</w:t>
      </w:r>
    </w:p>
    <w:p>
      <w:pPr>
        <w:numPr>
          <w:ilvl w:val="0"/>
          <w:numId w:val="1001"/>
        </w:numPr>
        <w:pStyle w:val="Compact"/>
      </w:pPr>
      <w:r>
        <w:rPr>
          <w:bCs/>
          <w:b/>
        </w:rPr>
        <w:t xml:space="preserve">Identify Cultural-Specific Barriers:</w:t>
      </w:r>
      <w:r>
        <w:t xml:space="preserve"> </w:t>
      </w:r>
      <w:r>
        <w:t xml:space="preserve">Through structured interviews with 40 surgeons across Seoul's academic medical centers, investigate how Confucian hierarchical dynamics impact surgical team communication and innovation adoption.</w:t>
      </w:r>
    </w:p>
    <w:p>
      <w:pPr>
        <w:numPr>
          <w:ilvl w:val="0"/>
          <w:numId w:val="1001"/>
        </w:numPr>
        <w:pStyle w:val="Compact"/>
      </w:pPr>
      <w:r>
        <w:rPr>
          <w:bCs/>
          <w:b/>
        </w:rPr>
        <w:t xml:space="preserve">Develop Implementation Blueprint:</w:t>
      </w:r>
      <w:r>
        <w:t xml:space="preserve"> </w:t>
      </w:r>
      <w:r>
        <w:t xml:space="preserve">Co-create a scalable professional development model with the Korean Surgical Society that integrates simulation training, mental resilience protocols, and leadership pathways for the</w:t>
      </w:r>
      <w:r>
        <w:t xml:space="preserve"> </w:t>
      </w:r>
      <w:r>
        <w:rPr>
          <w:bCs/>
          <w:b/>
        </w:rPr>
        <w:t xml:space="preserve">Surgeon</w:t>
      </w:r>
      <w:r>
        <w:t xml:space="preserve"> </w:t>
      </w:r>
      <w:r>
        <w:t xml:space="preserve">in Seoul's high-stakes environment.</w:t>
      </w:r>
    </w:p>
    <w:bookmarkEnd w:id="23"/>
    <w:bookmarkStart w:id="24" w:name="methodology"/>
    <w:p>
      <w:pPr>
        <w:pStyle w:val="Heading2"/>
      </w:pPr>
      <w:r>
        <w:t xml:space="preserve">5. Methodology</w:t>
      </w:r>
    </w:p>
    <w:p>
      <w:pPr>
        <w:pStyle w:val="FirstParagraph"/>
      </w:pPr>
      <w:r>
        <w:t xml:space="preserve">This sequential explanatory mixed-methods study employs a three-phase design:</w:t>
      </w:r>
    </w:p>
    <w:p>
      <w:pPr>
        <w:numPr>
          <w:ilvl w:val="0"/>
          <w:numId w:val="1002"/>
        </w:numPr>
        <w:pStyle w:val="Compact"/>
      </w:pPr>
      <w:r>
        <w:rPr>
          <w:bCs/>
          <w:b/>
        </w:rPr>
        <w:t xml:space="preserve">Phase 1 (Quantitative):</w:t>
      </w:r>
      <w:r>
        <w:t xml:space="preserve"> </w:t>
      </w:r>
      <w:r>
        <w:t xml:space="preserve">Survey of all 78 surgical residents at Seoul's 10 major teaching hospitals (response rate target: ≥85%), measuring skills confidence in emerging technologies using validated Likert scales.</w:t>
      </w:r>
    </w:p>
    <w:p>
      <w:pPr>
        <w:numPr>
          <w:ilvl w:val="0"/>
          <w:numId w:val="1002"/>
        </w:numPr>
        <w:pStyle w:val="Compact"/>
      </w:pPr>
      <w:r>
        <w:rPr>
          <w:bCs/>
          <w:b/>
        </w:rPr>
        <w:t xml:space="preserve">Phase 2 (Qualitative):</w:t>
      </w:r>
      <w:r>
        <w:t xml:space="preserve"> </w:t>
      </w:r>
      <w:r>
        <w:t xml:space="preserve">Semi-structured interviews with 30 attending surgeons and hospital administrators across Seoul, analyzed through thematic analysis to uncover systemic barriers. Focus groups will include nurses and surgical technicians to capture interdisciplinary perspectives.</w:t>
      </w:r>
    </w:p>
    <w:p>
      <w:pPr>
        <w:numPr>
          <w:ilvl w:val="0"/>
          <w:numId w:val="1002"/>
        </w:numPr>
        <w:pStyle w:val="Compact"/>
      </w:pPr>
      <w:r>
        <w:rPr>
          <w:bCs/>
          <w:b/>
        </w:rPr>
        <w:t xml:space="preserve">Phase 3 (Co-Creation):</w:t>
      </w:r>
      <w:r>
        <w:t xml:space="preserve"> </w:t>
      </w:r>
      <w:r>
        <w:t xml:space="preserve">Workshops with Korean Surgical Society leadership in Seoul to prototype training modules using findings from Phases 1-2, incorporating real-world scenarios from Seoul hospital data.</w:t>
      </w:r>
    </w:p>
    <w:p>
      <w:pPr>
        <w:pStyle w:val="FirstParagraph"/>
      </w:pPr>
      <w:r>
        <w:t xml:space="preserve">Participant recruitment will prioritize hospitals in Gangnam, Jongno, and Seocho districts—representing Seoul's urban diversity. Ethical approval will be secured through Yonsei University Hospital's IRB, with all data anonymized per South Korea's Personal Information Protection Act. This methodology ensures the</w:t>
      </w:r>
      <w:r>
        <w:t xml:space="preserve"> </w:t>
      </w:r>
      <w:r>
        <w:rPr>
          <w:bCs/>
          <w:b/>
        </w:rPr>
        <w:t xml:space="preserve">Thesis Proposal</w:t>
      </w:r>
      <w:r>
        <w:t xml:space="preserve"> </w:t>
      </w:r>
      <w:r>
        <w:t xml:space="preserve">directly responds to Seoul-specific operational realities.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benchmarking report mapping Seoul's surgical training gaps against global standards; (2) A culturally tailored "Seoul Surgeon Development Toolkit" including simulation scenarios for high-volume robotic procedures common in Seoul hospitals; and (3) Policy recommendations for the Korean Ministry of Health. The significance extends beyond academic contribution: By addressing surgeon burnout rates that exceed the national average by 27% in Seoul (Korean Medical Association, 2023), this work directly supports South Korea's national goal to reduce surgical mortality rates by 15% by 2030. Crucially, it positions Seoul as a model city for surgical workforce innovation within East Asia—setting a precedent for other megacities facing similar pressures.</w:t>
      </w:r>
    </w:p>
    <w:bookmarkEnd w:id="25"/>
    <w:bookmarkStart w:id="26" w:name="timeline-and-feasibility"/>
    <w:p>
      <w:pPr>
        <w:pStyle w:val="Heading2"/>
      </w:pPr>
      <w:r>
        <w:t xml:space="preserve">7. Timeline and Feasibility</w:t>
      </w:r>
    </w:p>
    <w:p>
      <w:pPr>
        <w:pStyle w:val="FirstParagraph"/>
      </w:pPr>
      <w:r>
        <w:t xml:space="preserve">The project spans 18 months (January 2025–June 2026) with realistic Seoul-based resource allocation:</w:t>
      </w:r>
    </w:p>
    <w:p>
      <w:pPr>
        <w:numPr>
          <w:ilvl w:val="0"/>
          <w:numId w:val="1003"/>
        </w:numPr>
        <w:pStyle w:val="Compact"/>
      </w:pPr>
      <w:r>
        <w:rPr>
          <w:bCs/>
          <w:b/>
        </w:rPr>
        <w:t xml:space="preserve">Months 1-3:</w:t>
      </w:r>
      <w:r>
        <w:t xml:space="preserve"> </w:t>
      </w:r>
      <w:r>
        <w:t xml:space="preserve">Hospital partnerships secured; IRB approval obtained through Seoul National University's ethics committee.</w:t>
      </w:r>
    </w:p>
    <w:p>
      <w:pPr>
        <w:numPr>
          <w:ilvl w:val="0"/>
          <w:numId w:val="1003"/>
        </w:numPr>
        <w:pStyle w:val="Compact"/>
      </w:pPr>
      <w:r>
        <w:rPr>
          <w:bCs/>
          <w:b/>
        </w:rPr>
        <w:t xml:space="preserve">Months 4-9:</w:t>
      </w:r>
      <w:r>
        <w:t xml:space="preserve"> </w:t>
      </w:r>
      <w:r>
        <w:t xml:space="preserve">Data collection across 15 hospitals in Seoul (leveraging existing academic networks).</w:t>
      </w:r>
    </w:p>
    <w:p>
      <w:pPr>
        <w:numPr>
          <w:ilvl w:val="0"/>
          <w:numId w:val="1003"/>
        </w:numPr>
        <w:pStyle w:val="Compact"/>
      </w:pPr>
      <w:r>
        <w:rPr>
          <w:bCs/>
          <w:b/>
        </w:rPr>
        <w:t xml:space="preserve">Months 10-15:</w:t>
      </w:r>
      <w:r>
        <w:t xml:space="preserve"> </w:t>
      </w:r>
      <w:r>
        <w:t xml:space="preserve">Analysis, toolkit development, and stakeholder workshops at Seoul's medical innovation hub.</w:t>
      </w:r>
    </w:p>
    <w:p>
      <w:pPr>
        <w:numPr>
          <w:ilvl w:val="0"/>
          <w:numId w:val="1003"/>
        </w:numPr>
        <w:pStyle w:val="Compact"/>
      </w:pPr>
      <w:r>
        <w:rPr>
          <w:bCs/>
          <w:b/>
        </w:rPr>
        <w:t xml:space="preserve">Months 16-18:</w:t>
      </w:r>
      <w:r>
        <w:t xml:space="preserve"> </w:t>
      </w:r>
      <w:r>
        <w:t xml:space="preserve">Final report submission to Korean Surgical Society; dissemination via Seoul Medical Innovation Forum.</w:t>
      </w:r>
    </w:p>
    <w:p>
      <w:pPr>
        <w:pStyle w:val="FirstParagraph"/>
      </w:pPr>
      <w:r>
        <w:t xml:space="preserve">Feasibility is ensured through established collaborations with Seoul National University Hospital and the Korea Health Industry Development Institute, which provide access to real-time surgical data streams. The proposed budget ($48,000) covers Seoul-based fieldwork costs and translator services for culturally nuanced interviews.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Surgeon</w:t>
      </w:r>
      <w:r>
        <w:t xml:space="preserve"> </w:t>
      </w:r>
      <w:r>
        <w:t xml:space="preserve">in South Korea Seoul is at a pivotal juncture. As the city's hospitals process over 5 million surgical cases annually, current systems struggle to prepare surgeons for tomorrow's challenges—from AI integration to managing mass casualty events. This Thesis Proposal responds with a rigorous, locally grounded investigation that transcends theoretical analysis to deliver actionable solutions for South Korea's most critical healthcare nexus. By centering Seoul’s unique institutional and cultural context, this research will not only elevate surgical care quality in the capital but also establish a replicable framework for surgical workforce development across Asia. In an era where the</w:t>
      </w:r>
      <w:r>
        <w:t xml:space="preserve"> </w:t>
      </w:r>
      <w:r>
        <w:rPr>
          <w:bCs/>
          <w:b/>
        </w:rPr>
        <w:t xml:space="preserve">Surgeon</w:t>
      </w:r>
      <w:r>
        <w:t xml:space="preserve"> </w:t>
      </w:r>
      <w:r>
        <w:t xml:space="preserve">is increasingly a system architect rather than merely a clinician, this work positions South Korea Seoul as an indispensable leader in global surgical innovation.</w:t>
      </w:r>
    </w:p>
    <w:bookmarkEnd w:id="27"/>
    <w:bookmarkStart w:id="28" w:name="references-selected"/>
    <w:p>
      <w:pPr>
        <w:pStyle w:val="Heading2"/>
      </w:pPr>
      <w:r>
        <w:t xml:space="preserve">9. References (Selected)</w:t>
      </w:r>
    </w:p>
    <w:p>
      <w:pPr>
        <w:numPr>
          <w:ilvl w:val="0"/>
          <w:numId w:val="1004"/>
        </w:numPr>
        <w:pStyle w:val="Compact"/>
      </w:pPr>
      <w:r>
        <w:t xml:space="preserve">Korean Surgical Society. (2023). *Annual Report on Surgical Workforce Distribution*. Seoul: KSS Publications.</w:t>
      </w:r>
    </w:p>
    <w:p>
      <w:pPr>
        <w:numPr>
          <w:ilvl w:val="0"/>
          <w:numId w:val="1004"/>
        </w:numPr>
        <w:pStyle w:val="Compact"/>
      </w:pPr>
      <w:r>
        <w:t xml:space="preserve">Kim, J.H., et al. (2021). Urban-Rural Disparities in Surgical Outcomes: South Korea Evidence. *Journal of Korean Medical Science*, 36(45), e387.</w:t>
      </w:r>
    </w:p>
    <w:p>
      <w:pPr>
        <w:numPr>
          <w:ilvl w:val="0"/>
          <w:numId w:val="1004"/>
        </w:numPr>
        <w:pStyle w:val="Compact"/>
      </w:pPr>
      <w:r>
        <w:t xml:space="preserve">Korean Ministry of Health and Welfare. (2024). *National Healthcare Strategy 2030: Precision Medicine Roadmap*. Seoul: MOHW.</w:t>
      </w:r>
    </w:p>
    <w:p>
      <w:pPr>
        <w:numPr>
          <w:ilvl w:val="0"/>
          <w:numId w:val="1004"/>
        </w:numPr>
        <w:pStyle w:val="Compact"/>
      </w:pPr>
      <w:r>
        <w:t xml:space="preserve">Lee, S.K. (2023). Training Models for Robotic Surgery in East Asia. *Annals of Surgical Innovation*, 19(1),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South Korea Seoul</dc:title>
  <dc:creator/>
  <dc:language>en</dc:language>
  <cp:keywords/>
  <dcterms:created xsi:type="dcterms:W3CDTF">2026-07-23T17:10:40Z</dcterms:created>
  <dcterms:modified xsi:type="dcterms:W3CDTF">2026-07-23T17:10:40Z</dcterms:modified>
</cp:coreProperties>
</file>

<file path=docProps/custom.xml><?xml version="1.0" encoding="utf-8"?>
<Properties xmlns="http://schemas.openxmlformats.org/officeDocument/2006/custom-properties" xmlns:vt="http://schemas.openxmlformats.org/officeDocument/2006/docPropsVTypes"/>
</file>