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Spain</w:t>
      </w:r>
      <w:r>
        <w:t xml:space="preserve"> </w:t>
      </w:r>
      <w:r>
        <w:t xml:space="preserve">Madrid</w:t>
      </w:r>
    </w:p>
    <w:bookmarkStart w:id="31" w:name="Xe8c0a9bea3ef7683554627a2e37f356863baa1c"/>
    <w:p>
      <w:pPr>
        <w:pStyle w:val="Heading1"/>
      </w:pPr>
      <w:r>
        <w:t xml:space="preserve">Thesis Proposal: Advancing Surgical Excellence for the Modern Surgeon in Spain Madrid</w:t>
      </w:r>
    </w:p>
    <w:bookmarkStart w:id="20" w:name="introduction-and-contextual-background"/>
    <w:p>
      <w:pPr>
        <w:pStyle w:val="Heading2"/>
      </w:pPr>
      <w:r>
        <w:t xml:space="preserve">1. Introduction and Contextual Background</w:t>
      </w:r>
    </w:p>
    <w:p>
      <w:pPr>
        <w:pStyle w:val="FirstParagraph"/>
      </w:pPr>
      <w:r>
        <w:t xml:space="preserve">The practice of surgery in Spain represents a critical nexus of medical innovation, patient care, and healthcare system sustainability. Within this national framework, Madrid emerges as the epicenter of surgical excellence, housing world-class institutions like Hospital Universitario Príncipe de Asturias, La Paz University Hospital, and Gregorio Marañón General University Hospital. These centers serve as referral hubs for 12% of Spain's population while pioneering advancements in minimally invasive techniques and robotic surgery. However, the evolving demands placed on the modern</w:t>
      </w:r>
      <w:r>
        <w:t xml:space="preserve"> </w:t>
      </w:r>
      <w:r>
        <w:rPr>
          <w:iCs/>
          <w:i/>
        </w:rPr>
        <w:t xml:space="preserve">surgeon</w:t>
      </w:r>
      <w:r>
        <w:t xml:space="preserve"> </w:t>
      </w:r>
      <w:r>
        <w:t xml:space="preserve">within Spain's National Health System (SNS) present complex challenges requiring systematic investigation. This thesis proposal addresses the urgent need to optimize surgical practice specifically for Madrid-based practitioners, considering its unique confluence of academic prestige, demographic diversity, and healthcare pressures.</w:t>
      </w:r>
    </w:p>
    <w:bookmarkEnd w:id="20"/>
    <w:bookmarkStart w:id="21" w:name="problem-statement"/>
    <w:p>
      <w:pPr>
        <w:pStyle w:val="Heading2"/>
      </w:pPr>
      <w:r>
        <w:t xml:space="preserve">2. Problem Statement</w:t>
      </w:r>
    </w:p>
    <w:p>
      <w:pPr>
        <w:pStyle w:val="FirstParagraph"/>
      </w:pPr>
      <w:r>
        <w:t xml:space="preserve">Despite Madrid's surgical leadership, recent data reveals critical gaps affecting surgeon efficacy and well-being. The Spanish Ministry of Health reports a 34% increase in surgical caseloads since 2019 at Madrid hospitals, while physician burnout rates among surgeons (48%) significantly exceed the national average (32%). Crucially, no comprehensive study has examined how Madrid's specific contextual factors—such as its status as a magnet for international patients, complex urban healthcare logistics, and the dual pressure of academic research and clinical service—interact with surgical performance. Current training programs remain largely standardized across Spain without Madrid-specific adaptation. This disconnect risks compromising patient outcomes in one of Europe's most dynamic medical environments. The proposed research directly confronts this gap by positioning Madrid as the focal point for developing contextually relevant surgical excellence frameworks.</w:t>
      </w:r>
    </w:p>
    <w:bookmarkEnd w:id="21"/>
    <w:bookmarkStart w:id="22" w:name="X21d539f1215a2e312fefb603a12db607595c431"/>
    <w:p>
      <w:pPr>
        <w:pStyle w:val="Heading2"/>
      </w:pPr>
      <w:r>
        <w:t xml:space="preserve">3. Literature Review: Gaps in Surgical Research for Spain Madrid</w:t>
      </w:r>
    </w:p>
    <w:p>
      <w:pPr>
        <w:pStyle w:val="FirstParagraph"/>
      </w:pPr>
      <w:r>
        <w:t xml:space="preserve">Existing literature predominantly addresses surgical systems at national or European levels, neglecting regional specificity. A 2023 study in the *European Journal of Surgery* analyzed SNS efficiency but failed to disaggregate Madrid data, obscuring city-specific challenges. Similarly, burnout research by Spanish Society of Surgery (SSE) focuses on general physician trends without distinguishing between rural and metropolitan surgeons. Crucially, Madrid's unique position as a global medical tourism destination—drawing 25% of Spain's international surgical patients—creates distinct workflow pressures absent in other regions. Recent work by Madrid Autonomous Community Health Department (2022) identified training deficiencies but offered no actionable models for integrating real-time clinical data into surgeon development. This thesis will bridge these gaps through a Madrid-centered methodology, establishing the city as both subject and solution space.</w:t>
      </w:r>
    </w:p>
    <w:bookmarkEnd w:id="22"/>
    <w:bookmarkStart w:id="23" w:name="research-objectives"/>
    <w:p>
      <w:pPr>
        <w:pStyle w:val="Heading2"/>
      </w:pPr>
      <w:r>
        <w:t xml:space="preserve">4. Research Objectives</w:t>
      </w:r>
    </w:p>
    <w:p>
      <w:pPr>
        <w:numPr>
          <w:ilvl w:val="0"/>
          <w:numId w:val="1001"/>
        </w:numPr>
        <w:pStyle w:val="Compact"/>
      </w:pPr>
      <w:r>
        <w:t xml:space="preserve">To map the multidimensional challenges facing surgeons in Madrid's public hospitals (including workflow inefficiencies, administrative burdens, and training desynchronization).</w:t>
      </w:r>
    </w:p>
    <w:p>
      <w:pPr>
        <w:numPr>
          <w:ilvl w:val="0"/>
          <w:numId w:val="1001"/>
        </w:numPr>
        <w:pStyle w:val="Compact"/>
      </w:pPr>
      <w:r>
        <w:t xml:space="preserve">To develop a context-specific "Madrid Surgical Excellence Index" measuring clinical outcomes against system pressures.</w:t>
      </w:r>
    </w:p>
    <w:p>
      <w:pPr>
        <w:numPr>
          <w:ilvl w:val="0"/>
          <w:numId w:val="1001"/>
        </w:numPr>
        <w:pStyle w:val="Compact"/>
      </w:pPr>
      <w:r>
        <w:t xml:space="preserve">To co-design an adaptive competency framework with surgeons from 5 major Madrid institutions, integrating emerging technologies (AI-assisted surgery planning) and cultural patient expectations.</w:t>
      </w:r>
    </w:p>
    <w:p>
      <w:pPr>
        <w:numPr>
          <w:ilvl w:val="0"/>
          <w:numId w:val="1001"/>
        </w:numPr>
        <w:pStyle w:val="Compact"/>
      </w:pPr>
      <w:r>
        <w:t xml:space="preserve">To propose evidence-based policy recommendations for the Madrid Health Service (SERMAS) to enhance surgeon retention and innovation capacity.</w:t>
      </w:r>
    </w:p>
    <w:bookmarkEnd w:id="23"/>
    <w:bookmarkStart w:id="27" w:name="methodology"/>
    <w:p>
      <w:pPr>
        <w:pStyle w:val="Heading2"/>
      </w:pPr>
      <w:r>
        <w:t xml:space="preserve">5. Methodology</w:t>
      </w:r>
    </w:p>
    <w:p>
      <w:pPr>
        <w:pStyle w:val="FirstParagraph"/>
      </w:pPr>
      <w:r>
        <w:t xml:space="preserve">This mixed-methods study employs a three-phase approach grounded in Madrid's healthcare ecosystem:</w:t>
      </w:r>
    </w:p>
    <w:bookmarkStart w:id="24" w:name="phase-1-contextual-mapping-months-1-4"/>
    <w:p>
      <w:pPr>
        <w:pStyle w:val="Heading3"/>
      </w:pPr>
      <w:r>
        <w:t xml:space="preserve">Phase 1: Contextual Mapping (Months 1-4)</w:t>
      </w:r>
    </w:p>
    <w:p>
      <w:pPr>
        <w:pStyle w:val="FirstParagraph"/>
      </w:pPr>
      <w:r>
        <w:t xml:space="preserve">Quantitative analysis of SERMAS datasets covering 5 years of surgical performance metrics across Madrid's public hospitals, coupled with qualitative interviews (n=30) with surgeons at Hospital Universitario La Princesa and others. This establishes baseline pressures: e.g., average case turnover times, emergency department handoff delays affecting operating room schedules.</w:t>
      </w:r>
    </w:p>
    <w:bookmarkEnd w:id="24"/>
    <w:bookmarkStart w:id="25" w:name="Xbb4084f2ba0e88d293779c8edcf7f81a237b041"/>
    <w:p>
      <w:pPr>
        <w:pStyle w:val="Heading3"/>
      </w:pPr>
      <w:r>
        <w:t xml:space="preserve">Phase 2: Competency Framework Development (Months 5-8)</w:t>
      </w:r>
    </w:p>
    <w:p>
      <w:pPr>
        <w:pStyle w:val="FirstParagraph"/>
      </w:pPr>
      <w:r>
        <w:t xml:space="preserve">Participatory action research involving surgeon focus groups and systems engineers from Madrid's Hospital General Universitario. We will adapt the European Surgical Education Model to Madrid-specific factors like multilingual patient communication needs and high-volume trauma protocols. The framework will integrate "smart" metrics—e.g., predictive analytics for surgical backlog management—validated through simulation labs at Universidad Complutense's Medical Simulation Center.</w:t>
      </w:r>
    </w:p>
    <w:bookmarkEnd w:id="25"/>
    <w:bookmarkStart w:id="26" w:name="phase-3-policy-integration-months-9-12"/>
    <w:p>
      <w:pPr>
        <w:pStyle w:val="Heading3"/>
      </w:pPr>
      <w:r>
        <w:t xml:space="preserve">Phase 3: Policy Integration (Months 9-12)</w:t>
      </w:r>
    </w:p>
    <w:p>
      <w:pPr>
        <w:pStyle w:val="FirstParagraph"/>
      </w:pPr>
      <w:r>
        <w:t xml:space="preserve">Collaborative workshops with SERMAS leadership to translate findings into actionable protocols. The proposal will include a pilot implementation plan targeting five Madrid hospitals, with KPIs such as reduced surgeon turnover rates and improved patient satisfaction scores in surgical units.</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potential for Spain's healthcare landscape:</w:t>
      </w:r>
    </w:p>
    <w:p>
      <w:pPr>
        <w:numPr>
          <w:ilvl w:val="0"/>
          <w:numId w:val="1002"/>
        </w:numPr>
        <w:pStyle w:val="Compact"/>
      </w:pPr>
      <w:r>
        <w:rPr>
          <w:bCs/>
          <w:b/>
        </w:rPr>
        <w:t xml:space="preserve">For Surgeon Development:</w:t>
      </w:r>
      <w:r>
        <w:t xml:space="preserve"> </w:t>
      </w:r>
      <w:r>
        <w:t xml:space="preserve">A Madrid-specific competency model will replace generic training with dynamic skill-building aligned with the city's surgical realities, directly enhancing clinical decision-making under pressure.</w:t>
      </w:r>
    </w:p>
    <w:p>
      <w:pPr>
        <w:numPr>
          <w:ilvl w:val="0"/>
          <w:numId w:val="1002"/>
        </w:numPr>
        <w:pStyle w:val="Compact"/>
      </w:pPr>
      <w:r>
        <w:rPr>
          <w:bCs/>
          <w:b/>
        </w:rPr>
        <w:t xml:space="preserve">For Spain Madrid Healthcare System:</w:t>
      </w:r>
      <w:r>
        <w:t xml:space="preserve"> </w:t>
      </w:r>
      <w:r>
        <w:t xml:space="preserve">The "Madrid Surgical Excellence Index" provides a replicable benchmark for evaluating institutional performance, potentially influencing SERMAS resource allocation and infrastructure investments (e.g., optimizing OR scheduling systems).</w:t>
      </w:r>
    </w:p>
    <w:p>
      <w:pPr>
        <w:numPr>
          <w:ilvl w:val="0"/>
          <w:numId w:val="1002"/>
        </w:numPr>
        <w:pStyle w:val="Compact"/>
      </w:pPr>
      <w:r>
        <w:rPr>
          <w:bCs/>
          <w:b/>
        </w:rPr>
        <w:t xml:space="preserve">Nationally:</w:t>
      </w:r>
      <w:r>
        <w:t xml:space="preserve"> </w:t>
      </w:r>
      <w:r>
        <w:t xml:space="preserve">Findings will inform the Spanish Ministry of Health's upcoming National Surgery Plan (2025-2030), particularly regarding workforce sustainability. Madrid’s model may become a template for other high-demand urban centers like Barcelona.</w:t>
      </w:r>
    </w:p>
    <w:p>
      <w:pPr>
        <w:numPr>
          <w:ilvl w:val="0"/>
          <w:numId w:val="1002"/>
        </w:numPr>
        <w:pStyle w:val="Compact"/>
      </w:pPr>
      <w:r>
        <w:rPr>
          <w:bCs/>
          <w:b/>
        </w:rPr>
        <w:t xml:space="preserve">Global Impact:</w:t>
      </w:r>
      <w:r>
        <w:t xml:space="preserve"> </w:t>
      </w:r>
      <w:r>
        <w:t xml:space="preserve">As a hub for medical tourism, Madrid’s solutions will attract international attention from systems facing similar pressures (e.g., London, Tokyo), positioning Spain as a leader in surgical system innovation.</w:t>
      </w:r>
    </w:p>
    <w:bookmarkEnd w:id="28"/>
    <w:bookmarkStart w:id="29" w:name="X1e05b028e0735c28de76a7e27c8b404894f9809"/>
    <w:p>
      <w:pPr>
        <w:pStyle w:val="Heading2"/>
      </w:pPr>
      <w:r>
        <w:t xml:space="preserve">7. Significance and Alignment with Strategic Priorities</w:t>
      </w:r>
    </w:p>
    <w:p>
      <w:pPr>
        <w:pStyle w:val="FirstParagraph"/>
      </w:pPr>
      <w:r>
        <w:t xml:space="preserve">This thesis directly responds to Spain's 2021-2030 National Health Strategy (Estrategia de Salud Pública), which prioritizes "sustainable healthcare transformation through digitalization and workforce optimization." It also aligns with Madrid's Municipal Health Plan 2030, explicitly targeting surgeon well-being and surgical efficiency. Critically, it addresses the European Commission’s Digital Health Action Plan 2024 by proposing AI-integrated workflow tools validated within a real-world Spanish context. Unlike generic studies, this work centers</w:t>
      </w:r>
      <w:r>
        <w:t xml:space="preserve"> </w:t>
      </w:r>
      <w:r>
        <w:rPr>
          <w:iCs/>
          <w:i/>
        </w:rPr>
        <w:t xml:space="preserve">Spain Madrid</w:t>
      </w:r>
      <w:r>
        <w:t xml:space="preserve"> </w:t>
      </w:r>
      <w:r>
        <w:t xml:space="preserve">as an active participant in its own solution development—not a passive data point—ensuring cultural relevance and implementability.</w:t>
      </w:r>
    </w:p>
    <w:bookmarkEnd w:id="29"/>
    <w:bookmarkStart w:id="30" w:name="conclusion"/>
    <w:p>
      <w:pPr>
        <w:pStyle w:val="Heading2"/>
      </w:pPr>
      <w:r>
        <w:t xml:space="preserve">8. Conclusion</w:t>
      </w:r>
    </w:p>
    <w:p>
      <w:pPr>
        <w:pStyle w:val="FirstParagraph"/>
      </w:pPr>
      <w:r>
        <w:t xml:space="preserve">The modern surgeon operating within Spain Madrid navigates a uniquely demanding ecosystem where clinical precision meets systemic complexity. This thesis proposal moves beyond descriptive analysis to deliver actionable frameworks that empower surgeons as innovators, not just practitioners. By anchoring research in Madrid's specific realities—its hospitals, its patients, its cultural dynamics—we establish the foundation for sustainable surgical excellence that elevates patient care while supporting physician well-being. The outcomes will not merely be academic; they will directly inform policy decisions at SERMAS and contribute to Spain’s reputation as a leader in adaptive, human-centered healthcare. This research represents an essential step toward securing Madrid's position as Europe's premier destination for surgical innovation, where the surgeon is not just a clinician but the central architect of systemic improvement.</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the Modern Surgeon in Spain Madrid</dc:title>
  <dc:creator/>
  <dc:language>en</dc:language>
  <cp:keywords/>
  <dcterms:created xsi:type="dcterms:W3CDTF">2026-04-30T18:03:35Z</dcterms:created>
  <dcterms:modified xsi:type="dcterms:W3CDTF">2026-04-30T18:03:35Z</dcterms:modified>
</cp:coreProperties>
</file>

<file path=docProps/custom.xml><?xml version="1.0" encoding="utf-8"?>
<Properties xmlns="http://schemas.openxmlformats.org/officeDocument/2006/custom-properties" xmlns:vt="http://schemas.openxmlformats.org/officeDocument/2006/docPropsVTypes"/>
</file>