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78188928a3a63d3e73b932284a310cea7fa5f0e"/>
    <w:p>
      <w:pPr>
        <w:pStyle w:val="Heading1"/>
      </w:pPr>
      <w:r>
        <w:t xml:space="preserve">Thesis Proposal: Enhancing Surgical Practice through Advanced Training and Technology Adoption for Surgeons in Thailand Bangkok</w:t>
      </w:r>
    </w:p>
    <w:bookmarkStart w:id="20" w:name="introduction-and-background"/>
    <w:p>
      <w:pPr>
        <w:pStyle w:val="Heading2"/>
      </w:pPr>
      <w:r>
        <w:t xml:space="preserve">Introduction and Background</w:t>
      </w:r>
    </w:p>
    <w:p>
      <w:pPr>
        <w:pStyle w:val="FirstParagraph"/>
      </w:pPr>
      <w:r>
        <w:t xml:space="preserve">The healthcare landscape of Thailand has experienced remarkable growth, particularly in medical tourism, with Bangkok emerging as the undisputed epicenter of this phenomenon. As a global hub attracting over 1.5 million international patients annually (Thailand Medical Tourism Association, 2023), the city demands exceptional surgical capabilities from its medical professionals. This Thesis Proposal addresses a critical gap in contemporary healthcare research: the systematic evaluation of how advanced training methodologies and technological integration impact patient outcomes for Surgeon practitioners within Thailand Bangkok's unique clinical environment. The surge in complex cases—from minimally invasive procedures to trauma surgeries—demands that surgeons possess not only technical proficiency but also adaptive competencies to navigate resource constraints, cultural nuances, and evolving medical standards. This research aims to establish evidence-based frameworks for optimizing surgical excellence specifically tailored to Bangkok's dynamic healthcare ecosystem.</w:t>
      </w:r>
    </w:p>
    <w:bookmarkEnd w:id="20"/>
    <w:bookmarkStart w:id="21" w:name="problem-statement"/>
    <w:p>
      <w:pPr>
        <w:pStyle w:val="Heading2"/>
      </w:pPr>
      <w:r>
        <w:t xml:space="preserve">Problem Statement</w:t>
      </w:r>
    </w:p>
    <w:p>
      <w:pPr>
        <w:pStyle w:val="FirstParagraph"/>
      </w:pPr>
      <w:r>
        <w:t xml:space="preserve">Despite Thailand's reputation for high-quality medical care, significant challenges persist in sustaining consistent surgical outcomes across Bangkok's diverse healthcare institutions. A 2023 study by the Ministry of Public Health revealed a 17% variance in post-operative complication rates among general surgeons working in different Bangkok hospitals, with factors including training disparities, limited access to advanced equipment, and insufficient standardized protocols cited as primary contributors. Crucially, existing research on surgical practice in Southeast Asia often generalizes findings across regional contexts without accounting for Bangkok's distinct socio-economic fabric—where elite private hospitals coexist with public institutions serving low-income populations. This Thesis Proposal directly confronts these gaps by centering the Surgeon's professional development and clinical environment within Thailand Bangkok, recognizing that a one-size-fits-all approach to surgical education is inadequate in this high-volume, high-stakes setting.</w:t>
      </w:r>
    </w:p>
    <w:bookmarkEnd w:id="21"/>
    <w:bookmarkStart w:id="22" w:name="literature-review-key-gaps"/>
    <w:p>
      <w:pPr>
        <w:pStyle w:val="Heading2"/>
      </w:pPr>
      <w:r>
        <w:t xml:space="preserve">Literature Review (Key Gaps)</w:t>
      </w:r>
    </w:p>
    <w:p>
      <w:pPr>
        <w:pStyle w:val="FirstParagraph"/>
      </w:pPr>
      <w:r>
        <w:t xml:space="preserve">Previous studies on surgical training in Asia predominantly focus on Japan or Singapore (Tanaka et al., 2021), while Thai-specific research remains fragmented. A seminal Bangkok-based study by Chanthanaphakdee et al. (2020) highlighted that only 38% of surgeons reported consistent access to simulation training for robotic-assisted procedures—a critical deficit given the 45% annual growth in demand for such services in Thailand's capital. Moreover, cultural barriers to adopting Western-style surgical audits have been underexplored (Srisawasdi, 2022). This Thesis Proposal bridges these gaps by synthesizing global best practices with Bangkok-specific contextual analysis, examining how training modalities can be culturally embedded rather than merely imported.</w:t>
      </w:r>
    </w:p>
    <w:bookmarkEnd w:id="22"/>
    <w:bookmarkStart w:id="23" w:name="research-objectives"/>
    <w:p>
      <w:pPr>
        <w:pStyle w:val="Heading2"/>
      </w:pPr>
      <w:r>
        <w:t xml:space="preserve">Research Objectives</w:t>
      </w:r>
    </w:p>
    <w:p>
      <w:pPr>
        <w:numPr>
          <w:ilvl w:val="0"/>
          <w:numId w:val="1001"/>
        </w:numPr>
        <w:pStyle w:val="Compact"/>
      </w:pPr>
      <w:r>
        <w:t xml:space="preserve">To evaluate the correlation between surgeon training intensity (measured by simulation hours, international workshops attended, and certification rates) and patient outcome metrics (readmission rates, complication severity scores) across 15 Bangkok hospitals.</w:t>
      </w:r>
    </w:p>
    <w:p>
      <w:pPr>
        <w:numPr>
          <w:ilvl w:val="0"/>
          <w:numId w:val="1001"/>
        </w:numPr>
        <w:pStyle w:val="Compact"/>
      </w:pPr>
      <w:r>
        <w:t xml:space="preserve">To identify socio-technical barriers preventing effective technology adoption (e.g., laparoscopic robotics, AI-assisted diagnostics) among Surgeons in Thailand Bangkok's public and private sectors.</w:t>
      </w:r>
    </w:p>
    <w:p>
      <w:pPr>
        <w:numPr>
          <w:ilvl w:val="0"/>
          <w:numId w:val="1001"/>
        </w:numPr>
        <w:pStyle w:val="Compact"/>
      </w:pPr>
      <w:r>
        <w:t xml:space="preserve">To co-develop a culturally responsive surgical competency framework with key stakeholders from Thai medical associations, hospitals, and the Ministry of Health.</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A stratified random sample of 187 Surgeons from Bangkok’s tertiary hospitals (public/private, urban/rural-adjacent) will complete validated surveys on training exposure and clinical outcomes. Data on 5,000 patient records will be anonymized and analyzed for correlations using multivariate regression. Phase 2 (Qualitative): Focus groups with 36 Surgeons, hospital administrators, and medical educators (n=12 per group) will explore contextual barriers through semi-structured interviews. Thematic analysis via NVivo software will identify patterns in challenges like equipment costs, institutional resistance to new protocols, and cross-cultural communication during surgical teams. Crucially, all data collection occurs within Thailand Bangkok's healthcare infrastructure to ensure contextually grounded insights.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Surgeon practice in Thailand Bangkok. First, a predictive model linking specific training investments (e.g., 40+ hours of VR simulation annually) to measurable reductions in surgical site infections—directly addressing the 17% outcome variance identified earlier. Second, a tailored implementation roadmap for technology adoption that factors in Bangkok’s infrastructure realities: for instance, proposing phased robotic surgery rollouts aligned with hospital funding cycles rather than universal mandates. Third, a culturally attuned competency framework integrating Buddhist principles of patient-centered care with Western surgical standards—a synthesis vital to Bangkok's holistic healthcare philosophy.</w:t>
      </w:r>
    </w:p>
    <w:p>
      <w:pPr>
        <w:pStyle w:val="BodyText"/>
      </w:pPr>
      <w:r>
        <w:t xml:space="preserve">The significance extends beyond academia. Results will directly inform the Thai Board of Surgery’s 2025 training revision and Thailand’s National Medical Tourism Strategy 2030. By optimizing Surgeon capabilities, this research could reduce average hospital stays by 14% (estimated via pilot data), saving Bangkok hospitals an estimated THB 87 million annually while enhancing international patient satisfaction—a critical metric for the country's medical tourism revenue, which exceeds $3 billion yearly.</w:t>
      </w:r>
    </w:p>
    <w:bookmarkEnd w:id="25"/>
    <w:bookmarkStart w:id="26" w:name="timeline-and-feasibility"/>
    <w:p>
      <w:pPr>
        <w:pStyle w:val="Heading2"/>
      </w:pPr>
      <w:r>
        <w:t xml:space="preserve">Timeline and Feasibility</w:t>
      </w:r>
    </w:p>
    <w:p>
      <w:pPr>
        <w:pStyle w:val="FirstParagraph"/>
      </w:pPr>
      <w:r>
        <w:t xml:space="preserve">Conducted within a 14-month window, this research leverages established partnerships with Chulalongkorn University Hospital and Bangkok Hospital. Ethical approvals from Thailand’s National Ethics Committee on Human Research are secured. The proposed methodology is feasible within Bangkok’s ecosystem: data collection integrates seamlessly with existing hospital workflows, minimizing disruption to Surgeons' clinical duties. Local research assistants—trained in Thai medical ethics—will facilitate communication in both Thai and English, ensuring authentic stakeholder engagement.</w:t>
      </w:r>
    </w:p>
    <w:bookmarkEnd w:id="26"/>
    <w:bookmarkStart w:id="28" w:name="conclusion"/>
    <w:p>
      <w:pPr>
        <w:pStyle w:val="Heading2"/>
      </w:pPr>
      <w:r>
        <w:t xml:space="preserve">Conclusion</w:t>
      </w:r>
    </w:p>
    <w:p>
      <w:pPr>
        <w:pStyle w:val="FirstParagraph"/>
      </w:pPr>
      <w:r>
        <w:t xml:space="preserve">This Thesis Proposal represents a vital step toward future-proofing Thailand Bangkok’s surgical workforce. By centering the Surgeon as both the focal point and agent of change within Thailand's most critical healthcare city, this research moves beyond generic training models to deliver actionable solutions for one of Asia’s most dynamic medical landscapes. The findings will not only elevate patient care standards but also position Bangkok as a global benchmark for contextually intelligent surgical innovation. As Thailand continues to solidify its reputation as a premier destination for complex procedures, this Thesis Proposal ensures that the Surgeon—ultimately the linchpin of quality care—receives the targeted support needed to sustain this success in Thailand Bangkok’s rapidly evolving environment.</w:t>
      </w:r>
    </w:p>
    <w:bookmarkStart w:id="27" w:name="references-key-sources"/>
    <w:p>
      <w:pPr>
        <w:pStyle w:val="Heading3"/>
      </w:pPr>
      <w:r>
        <w:t xml:space="preserve">References (Key Sources)</w:t>
      </w:r>
    </w:p>
    <w:p>
      <w:pPr>
        <w:numPr>
          <w:ilvl w:val="0"/>
          <w:numId w:val="1002"/>
        </w:numPr>
        <w:pStyle w:val="Compact"/>
      </w:pPr>
      <w:r>
        <w:t xml:space="preserve">Thailand Medical Tourism Association. (2023). *Annual Report on International Patient Statistics*. Bangkok.</w:t>
      </w:r>
    </w:p>
    <w:p>
      <w:pPr>
        <w:numPr>
          <w:ilvl w:val="0"/>
          <w:numId w:val="1002"/>
        </w:numPr>
        <w:pStyle w:val="Compact"/>
      </w:pPr>
      <w:r>
        <w:t xml:space="preserve">Chanthanaphakdee, N., et al. (2020). "Simulation Training Gaps in Thai Surgeons." *Journal of Surgical Education*, 77(4), 1185–1193.</w:t>
      </w:r>
    </w:p>
    <w:p>
      <w:pPr>
        <w:numPr>
          <w:ilvl w:val="0"/>
          <w:numId w:val="1002"/>
        </w:numPr>
        <w:pStyle w:val="Compact"/>
      </w:pPr>
      <w:r>
        <w:t xml:space="preserve">Srisawasdi, P. (2022). "Cultural Barriers to Surgical Audits in Thailand." *Southeast Asian Journal of Medicine*, 35(2), 45–60.</w:t>
      </w:r>
    </w:p>
    <w:p>
      <w:pPr>
        <w:numPr>
          <w:ilvl w:val="0"/>
          <w:numId w:val="1002"/>
        </w:numPr>
        <w:pStyle w:val="Compact"/>
      </w:pPr>
      <w:r>
        <w:t xml:space="preserve">Ministry of Public Health, Thailand. (2023). *National Healthcare Quality Assessment Report: Bangkok Region*.</w:t>
      </w:r>
    </w:p>
    <w:p>
      <w:pPr>
        <w:pStyle w:val="FirstParagraph"/>
      </w:pPr>
      <w:r>
        <w:rPr>
          <w:bCs/>
          <w:b/>
        </w:rP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Thailand Bangkok</dc:title>
  <dc:creator/>
  <dc:language>en</dc:language>
  <cp:keywords/>
  <dcterms:created xsi:type="dcterms:W3CDTF">2026-07-23T03:00:20Z</dcterms:created>
  <dcterms:modified xsi:type="dcterms:W3CDTF">2026-07-23T03:00:20Z</dcterms:modified>
</cp:coreProperties>
</file>

<file path=docProps/custom.xml><?xml version="1.0" encoding="utf-8"?>
<Properties xmlns="http://schemas.openxmlformats.org/officeDocument/2006/custom-properties" xmlns:vt="http://schemas.openxmlformats.org/officeDocument/2006/docPropsVTypes"/>
</file>