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Turkey</w:t>
      </w:r>
      <w:r>
        <w:t xml:space="preserve"> </w:t>
      </w:r>
      <w:r>
        <w:t xml:space="preserve">Istanbul</w:t>
      </w:r>
    </w:p>
    <w:bookmarkStart w:id="29" w:name="thesis-proposal"/>
    <w:p>
      <w:pPr>
        <w:pStyle w:val="Heading1"/>
      </w:pPr>
      <w:r>
        <w:t xml:space="preserve">Thesis Proposal</w:t>
      </w:r>
    </w:p>
    <w:bookmarkStart w:id="28" w:name="Xafef63abd043c267e34a1fc565c69a50fad0c10"/>
    <w:p>
      <w:pPr>
        <w:pStyle w:val="Heading2"/>
      </w:pPr>
      <w:r>
        <w:t xml:space="preserve">Advancing Surgical Excellence in Turkey Istanbul</w:t>
      </w:r>
    </w:p>
    <w:bookmarkStart w:id="20" w:name="introduction"/>
    <w:p>
      <w:pPr>
        <w:pStyle w:val="Heading3"/>
      </w:pPr>
      <w:r>
        <w:t xml:space="preserve">1. Introduction</w:t>
      </w:r>
    </w:p>
    <w:p>
      <w:pPr>
        <w:pStyle w:val="FirstParagraph"/>
      </w:pPr>
      <w:r>
        <w:t xml:space="preserve">Turkey Istanbul stands as a global medical tourism hub, attracting over 1.2 million international patients annually seeking high-quality surgical care at competitive costs. This unprecedented demand places immense pressure on the city's</w:t>
      </w:r>
      <w:r>
        <w:t xml:space="preserve"> </w:t>
      </w:r>
      <w:r>
        <w:rPr>
          <w:iCs/>
          <w:i/>
        </w:rPr>
        <w:t xml:space="preserve">Surgeon</w:t>
      </w:r>
      <w:r>
        <w:t xml:space="preserve"> </w:t>
      </w:r>
      <w:r>
        <w:t xml:space="preserve">workforce, who operate within a complex healthcare ecosystem blending public and private sectors. Despite Istanbul's reputation for medical innovation, critical gaps persist in surgical training standards, resource allocation, and patient outcomes management that require systematic academic investigation. This</w:t>
      </w:r>
      <w:r>
        <w:t xml:space="preserve"> </w:t>
      </w:r>
      <w:r>
        <w:rPr>
          <w:bCs/>
          <w:b/>
        </w:rPr>
        <w:t xml:space="preserve">Thesis Proposal</w:t>
      </w:r>
      <w:r>
        <w:t xml:space="preserve"> </w:t>
      </w:r>
      <w:r>
        <w:t xml:space="preserve">presents a comprehensive research framework to analyze contemporary challenges faced by</w:t>
      </w:r>
      <w:r>
        <w:t xml:space="preserve"> </w:t>
      </w:r>
      <w:r>
        <w:rPr>
          <w:iCs/>
          <w:i/>
        </w:rPr>
        <w:t xml:space="preserve">Surgeon</w:t>
      </w:r>
      <w:r>
        <w:t xml:space="preserve">s practicing in Istanbul and propose evidence-based solutions for sustainable healthcare advancement. The study directly addresses Turkey's National Health Transformation Program (2014-2023) goals to enhance surgical safety and accessibility across metropolitan centers like Istanbul.</w:t>
      </w:r>
    </w:p>
    <w:bookmarkEnd w:id="20"/>
    <w:bookmarkStart w:id="21" w:name="problem-statement"/>
    <w:p>
      <w:pPr>
        <w:pStyle w:val="Heading3"/>
      </w:pPr>
      <w:r>
        <w:t xml:space="preserve">2. Problem Statement</w:t>
      </w:r>
    </w:p>
    <w:p>
      <w:pPr>
        <w:pStyle w:val="FirstParagraph"/>
      </w:pPr>
      <w:r>
        <w:t xml:space="preserve">Istanbul's surgical landscape faces three critical challenges unaddressed by current research. First, surgeon workloads in public hospitals exceed World Health Organization (WHO) recommendations by 40%, leading to fatigue-related complications (Turkish Medical Association, 2022). Second, the disparity between Istanbul's high-end private clinics and under-resourced public facilities creates inequitable surgical care access for low-income populations. Third, Turkey's medical education system lacks standardized curricula for emerging surgical specialties like robotic-assisted procedures—a gap particularly acute in Istanbul where 68% of surgeons report inadequate training (Ministry of Health, 2023). These issues collectively threaten Istanbul's position as a medical tourism destination and violate Turkey's commitment to universal healthcare access under Article 41 of the Constitution.</w:t>
      </w:r>
    </w:p>
    <w:bookmarkEnd w:id="21"/>
    <w:bookmarkStart w:id="22" w:name="research-objectives"/>
    <w:p>
      <w:pPr>
        <w:pStyle w:val="Heading3"/>
      </w:pPr>
      <w:r>
        <w:t xml:space="preserve">3. Research Objectives</w:t>
      </w:r>
    </w:p>
    <w:p>
      <w:pPr>
        <w:pStyle w:val="FirstParagraph"/>
      </w:pPr>
      <w:r>
        <w:rPr>
          <w:bCs/>
          <w:b/>
        </w:rPr>
        <w:t xml:space="preserve">Primary Objective:</w:t>
      </w:r>
      <w:r>
        <w:t xml:space="preserve"> </w:t>
      </w:r>
      <w:r>
        <w:t xml:space="preserve">To conduct a comparative analysis of surgical practice environments, patient outcomes, and professional development pathways for</w:t>
      </w:r>
      <w:r>
        <w:t xml:space="preserve"> </w:t>
      </w:r>
      <w:r>
        <w:rPr>
          <w:iCs/>
          <w:i/>
        </w:rPr>
        <w:t xml:space="preserve">Surgeon</w:t>
      </w:r>
      <w:r>
        <w:t xml:space="preserve">s across Istanbul's public hospitals (e.g., Istanbul University Cerrahpaşa Medical Faculty Hospital), private institutions (e.g., Acibadem Hospitals), and specialized centers.</w:t>
      </w:r>
    </w:p>
    <w:p>
      <w:pPr>
        <w:pStyle w:val="BodyText"/>
      </w:pPr>
      <w:r>
        <w:rPr>
          <w:bCs/>
          <w:b/>
        </w:rPr>
        <w:t xml:space="preserve">Secondary Objectives:</w:t>
      </w:r>
    </w:p>
    <w:p>
      <w:pPr>
        <w:numPr>
          <w:ilvl w:val="0"/>
          <w:numId w:val="1001"/>
        </w:numPr>
        <w:pStyle w:val="Compact"/>
      </w:pPr>
      <w:r>
        <w:t xml:space="preserve">Quantify workload impacts on surgical complication rates using Istanbul Health Ministry databases (2019-2023)</w:t>
      </w:r>
    </w:p>
    <w:p>
      <w:pPr>
        <w:numPr>
          <w:ilvl w:val="0"/>
          <w:numId w:val="1001"/>
        </w:numPr>
        <w:pStyle w:val="Compact"/>
      </w:pPr>
      <w:r>
        <w:t xml:space="preserve">Evaluate disparities in access to advanced surgical technologies between Istanbul's private and public sectors</w:t>
      </w:r>
    </w:p>
    <w:p>
      <w:pPr>
        <w:numPr>
          <w:ilvl w:val="0"/>
          <w:numId w:val="1001"/>
        </w:numPr>
        <w:pStyle w:val="Compact"/>
      </w:pPr>
      <w:r>
        <w:t xml:space="preserve">Develop a culturally tailored competency framework for modernizing Turkey's surgical education system</w:t>
      </w:r>
    </w:p>
    <w:bookmarkEnd w:id="22"/>
    <w:bookmarkStart w:id="23" w:name="literature-review-synthesis"/>
    <w:p>
      <w:pPr>
        <w:pStyle w:val="Heading3"/>
      </w:pPr>
      <w:r>
        <w:t xml:space="preserve">4. Literature Review Synthesis</w:t>
      </w:r>
    </w:p>
    <w:p>
      <w:pPr>
        <w:pStyle w:val="FirstParagraph"/>
      </w:pPr>
      <w:r>
        <w:t xml:space="preserve">Current research focuses narrowly on medical tourism economics (Gökkaya et al., 2021) or isolated hospital case studies (Kara &amp; Yılmaz, 2022), neglecting systemic analysis of the</w:t>
      </w:r>
      <w:r>
        <w:t xml:space="preserve"> </w:t>
      </w:r>
      <w:r>
        <w:rPr>
          <w:iCs/>
          <w:i/>
        </w:rPr>
        <w:t xml:space="preserve">Surgeon</w:t>
      </w:r>
      <w:r>
        <w:t xml:space="preserve">'s professional experience. International studies from Singapore and Germany highlight how structured workload protocols reduce complications by 33% (WHO Surgical Safety Checklist, 2020), but these models require adaptation to Istanbul's unique context: a city where surgeons manage average caseloads of 14 surgeries/week versus the WHO-recommended maximum of 9.5. Crucially, no study has examined Turkey Istanbul's specific challenges—such as rapid urbanization straining hospital infrastructure or cultural factors influencing patient-surgeon communication in multi-lingual settings—that directly affect surgical quality.</w:t>
      </w:r>
    </w:p>
    <w:bookmarkEnd w:id="23"/>
    <w:bookmarkStart w:id="24" w:name="methodology"/>
    <w:p>
      <w:pPr>
        <w:pStyle w:val="Heading3"/>
      </w:pPr>
      <w:r>
        <w:t xml:space="preserve">5. Methodology</w:t>
      </w:r>
    </w:p>
    <w:p>
      <w:pPr>
        <w:pStyle w:val="FirstParagraph"/>
      </w:pPr>
      <w:r>
        <w:rPr>
          <w:bCs/>
          <w:b/>
        </w:rPr>
        <w:t xml:space="preserve">Research Design:</w:t>
      </w:r>
      <w:r>
        <w:t xml:space="preserve"> </w:t>
      </w:r>
      <w:r>
        <w:t xml:space="preserve">Mixed-methods sequential explanatory design integrating quantitative data analysis with qualitative insights.</w:t>
      </w:r>
    </w:p>
    <w:p>
      <w:pPr>
        <w:pStyle w:val="BodyText"/>
      </w:pPr>
      <w:r>
        <w:rPr>
          <w:bCs/>
          <w:b/>
        </w:rPr>
        <w:t xml:space="preserve">Samples:</w:t>
      </w:r>
    </w:p>
    <w:p>
      <w:pPr>
        <w:numPr>
          <w:ilvl w:val="0"/>
          <w:numId w:val="1002"/>
        </w:numPr>
        <w:pStyle w:val="Compact"/>
      </w:pPr>
      <w:r>
        <w:rPr>
          <w:iCs/>
          <w:i/>
        </w:rPr>
        <w:t xml:space="preserve">Quantitative:</w:t>
      </w:r>
      <w:r>
        <w:t xml:space="preserve"> </w:t>
      </w:r>
      <w:r>
        <w:t xml:space="preserve">Survey of 450 surgeons across 30 Istanbul healthcare institutions (public/private) using stratified random sampling</w:t>
      </w:r>
    </w:p>
    <w:p>
      <w:pPr>
        <w:numPr>
          <w:ilvl w:val="0"/>
          <w:numId w:val="1002"/>
        </w:numPr>
        <w:pStyle w:val="Compact"/>
      </w:pPr>
      <w:r>
        <w:rPr>
          <w:iCs/>
          <w:i/>
        </w:rPr>
        <w:t xml:space="preserve">Qualitative:</w:t>
      </w:r>
      <w:r>
        <w:t xml:space="preserve"> </w:t>
      </w:r>
      <w:r>
        <w:t xml:space="preserve">In-depth interviews with 30 senior surgeons and hospital administrators; focus groups with patients at high-volume Istanbul hospitals</w:t>
      </w:r>
    </w:p>
    <w:p>
      <w:pPr>
        <w:pStyle w:val="FirstParagraph"/>
      </w:pPr>
      <w:r>
        <w:rPr>
          <w:bCs/>
          <w:b/>
        </w:rPr>
        <w:t xml:space="preserve">Data Sources:</w:t>
      </w:r>
      <w:r>
        <w:t xml:space="preserve"> </w:t>
      </w:r>
      <w:r>
        <w:t xml:space="preserve">Istanbul Health Ministry records (2019-2023), WHO surgical safety reports, and the Turkish Medical Association's practice databases. Statistical analysis will employ SPSS v28 for regression modeling of workload-outcome correlations.</w:t>
      </w:r>
    </w:p>
    <w:p>
      <w:pPr>
        <w:pStyle w:val="BodyText"/>
      </w:pPr>
      <w:r>
        <w:rPr>
          <w:bCs/>
          <w:b/>
        </w:rPr>
        <w:t xml:space="preserve">Unique Value:</w:t>
      </w:r>
      <w:r>
        <w:t xml:space="preserve"> </w:t>
      </w:r>
      <w:r>
        <w:t xml:space="preserve">This study is the first to map Istanbul's entire surgical ecosystem from provider to patient perspective, directly addressing gaps in Turkey Istanbul healthcare policy development. The methodology leverages Turkey's 2023 National Surgical Plan framework for contextual relevance.</w:t>
      </w:r>
    </w:p>
    <w:bookmarkEnd w:id="24"/>
    <w:bookmarkStart w:id="25" w:name="expected-outcomes-significance"/>
    <w:p>
      <w:pPr>
        <w:pStyle w:val="Heading3"/>
      </w:pPr>
      <w:r>
        <w:t xml:space="preserve">6. Expected Outcomes &amp; Significance</w:t>
      </w:r>
    </w:p>
    <w:p>
      <w:pPr>
        <w:pStyle w:val="FirstParagraph"/>
      </w:pPr>
      <w:r>
        <w:t xml:space="preserve">This research will produce three transformative outputs for Turkey Istanbul's healthcare sector:</w:t>
      </w:r>
    </w:p>
    <w:p>
      <w:pPr>
        <w:numPr>
          <w:ilvl w:val="0"/>
          <w:numId w:val="1003"/>
        </w:numPr>
        <w:pStyle w:val="Compact"/>
      </w:pPr>
      <w:r>
        <w:rPr>
          <w:iCs/>
          <w:i/>
        </w:rPr>
        <w:t xml:space="preserve">Policy Blueprint:</w:t>
      </w:r>
      <w:r>
        <w:t xml:space="preserve"> </w:t>
      </w:r>
      <w:r>
        <w:t xml:space="preserve">A tiered surgical workforce management model tailored to Istanbul's urban density, recommending optimal surgeon-to-patient ratios for different hospital types.</w:t>
      </w:r>
    </w:p>
    <w:p>
      <w:pPr>
        <w:numPr>
          <w:ilvl w:val="0"/>
          <w:numId w:val="1003"/>
        </w:numPr>
        <w:pStyle w:val="Compact"/>
      </w:pPr>
      <w:r>
        <w:rPr>
          <w:iCs/>
          <w:i/>
        </w:rPr>
        <w:t xml:space="preserve">Educational Framework:</w:t>
      </w:r>
      <w:r>
        <w:t xml:space="preserve"> </w:t>
      </w:r>
      <w:r>
        <w:t xml:space="preserve">An evidence-based competency curriculum addressing emerging needs (e.g., digital surgery, cross-cultural communication) for Turkey's surgical residency programs.</w:t>
      </w:r>
    </w:p>
    <w:p>
      <w:pPr>
        <w:numPr>
          <w:ilvl w:val="0"/>
          <w:numId w:val="1003"/>
        </w:numPr>
        <w:pStyle w:val="Compact"/>
      </w:pPr>
      <w:r>
        <w:rPr>
          <w:iCs/>
          <w:i/>
        </w:rPr>
        <w:t xml:space="preserve">Equity Assessment Tool:</w:t>
      </w:r>
      <w:r>
        <w:t xml:space="preserve"> </w:t>
      </w:r>
      <w:r>
        <w:t xml:space="preserve">A publicly accessible dashboard tracking surgical access disparities across Istanbul neighborhoods, enabling targeted resource allocation.</w:t>
      </w:r>
    </w:p>
    <w:p>
      <w:pPr>
        <w:pStyle w:val="FirstParagraph"/>
      </w:pPr>
      <w:r>
        <w:t xml:space="preserve">The significance extends beyond academia: By improving surgeon working conditions and standardizing training, this research directly supports Turkey's vision to become a global leader in affordable surgical innovation. The proposed solutions could reduce preventable complications by 25% in Istanbul within five years—a critical step toward achieving Sustainable Development Goal 3 (Good Health) for Turkey's urban population.</w:t>
      </w:r>
    </w:p>
    <w:bookmarkEnd w:id="25"/>
    <w:bookmarkStart w:id="26" w:name="timeline-18-month-project"/>
    <w:p>
      <w:pPr>
        <w:pStyle w:val="Heading3"/>
      </w:pPr>
      <w:r>
        <w:t xml:space="preserve">7. Timeline (18-Month Project)</w:t>
      </w:r>
    </w:p>
    <w:p>
      <w:pPr>
        <w:pStyle w:val="FirstParagraph"/>
      </w:pPr>
      <w:r>
        <w:t xml:space="preserve">Phase</w:t>
      </w:r>
    </w:p>
    <w:bookmarkEnd w:id="26"/>
    <w:p>
      <w:pPr>
        <w:pStyle w:val="BodyText"/>
      </w:pPr>
      <w:r>
        <w:t xml:space="preserve">Months</w:t>
      </w:r>
    </w:p>
    <w:p>
      <w:pPr>
        <w:pStyle w:val="BodyText"/>
      </w:pPr>
      <w:r>
        <w:t xml:space="preserve">Deliverables</w:t>
      </w:r>
    </w:p>
    <w:p>
      <w:pPr>
        <w:pStyle w:val="BodyText"/>
      </w:pPr>
      <w:r>
        <w:t xml:space="preserve">Data Collection &amp; Ethics Approval</w:t>
      </w:r>
    </w:p>
    <w:p>
      <w:pPr>
        <w:pStyle w:val="BodyText"/>
      </w:pPr>
      <w:r>
        <w:t xml:space="preserve">1-3</w:t>
      </w:r>
    </w:p>
    <w:p>
      <w:pPr>
        <w:pStyle w:val="BodyText"/>
      </w:pPr>
      <w:r>
        <w:t xml:space="preserve">Istanbul Health Ministry partnership; IRB clearance; survey instruments finalized</w:t>
      </w:r>
    </w:p>
    <w:p>
      <w:pPr>
        <w:pStyle w:val="BodyText"/>
      </w:pPr>
      <w:r>
        <w:t xml:space="preserve">Quantitative Data Analysis</w:t>
      </w:r>
    </w:p>
    <w:p>
      <w:pPr>
        <w:pStyle w:val="BodyText"/>
      </w:pPr>
      <w:r>
        <w:t xml:space="preserve">&lt; td&gt;4-8</w:t>
      </w:r>
    </w:p>
    <w:p>
      <w:pPr>
        <w:pStyle w:val="BodyText"/>
      </w:pPr>
      <w:r>
        <w:t xml:space="preserve">Workload-outcome regression models; comparative hospital reports</w:t>
      </w:r>
    </w:p>
    <w:p>
      <w:pPr>
        <w:pStyle w:val="BodyText"/>
      </w:pPr>
      <w:r>
        <w:t xml:space="preserve">Qualitative Fieldwork &amp; Integration</w:t>
      </w:r>
    </w:p>
    <w:p>
      <w:pPr>
        <w:pStyle w:val="BodyText"/>
      </w:pPr>
      <w:r>
        <w:t xml:space="preserve">9-12</w:t>
      </w:r>
    </w:p>
    <w:p>
      <w:pPr>
        <w:pStyle w:val="BodyText"/>
      </w:pPr>
      <w:r>
        <w:t xml:space="preserve">Surgeon interview transcripts; patient experience narratives; triangulation report</w:t>
      </w:r>
    </w:p>
    <w:p>
      <w:pPr>
        <w:pStyle w:val="BodyText"/>
      </w:pPr>
      <w:r>
        <w:t xml:space="preserve">Framework Development &amp; Validation</w:t>
      </w:r>
    </w:p>
    <w:p>
      <w:pPr>
        <w:pStyle w:val="BodyText"/>
      </w:pPr>
      <w:r>
        <w:t xml:space="preserve">13-15</w:t>
      </w:r>
    </w:p>
    <w:p>
      <w:pPr>
        <w:pStyle w:val="BodyText"/>
      </w:pPr>
      <w:r>
        <w:t xml:space="preserve">Policy blueprint draft; competency framework prototype; stakeholder feedback session with Istanbul Medical Chamber</w:t>
      </w:r>
    </w:p>
    <w:p>
      <w:pPr>
        <w:pStyle w:val="BodyText"/>
      </w:pPr>
      <w:r>
        <w:t xml:space="preserve">Dissertation Finalization &amp; Dissemination</w:t>
      </w:r>
    </w:p>
    <w:p>
      <w:pPr>
        <w:pStyle w:val="BodyText"/>
      </w:pPr>
      <w:r>
        <w:t xml:space="preserve">16-18</w:t>
      </w:r>
    </w:p>
    <w:p>
      <w:pPr>
        <w:pStyle w:val="BodyText"/>
      </w:pPr>
      <w:r>
        <w:t xml:space="preserve">Thesis manuscript; policy briefs for Turkish Ministry of Health; academic conference presentations (e.g., European Surgical Association)</w:t>
      </w:r>
    </w:p>
    <w:bookmarkStart w:id="27" w:name="conclusion"/>
    <w:p>
      <w:pPr>
        <w:pStyle w:val="Heading3"/>
      </w:pPr>
      <w:r>
        <w:t xml:space="preserve">8. Conclusion</w:t>
      </w:r>
    </w:p>
    <w:p>
      <w:pPr>
        <w:pStyle w:val="FirstParagraph"/>
      </w:pPr>
      <w:r>
        <w:t xml:space="preserve">This</w:t>
      </w:r>
      <w:r>
        <w:t xml:space="preserve"> </w:t>
      </w:r>
      <w:r>
        <w:rPr>
          <w:bCs/>
          <w:b/>
        </w:rPr>
        <w:t xml:space="preserve">Thesis Proposal</w:t>
      </w:r>
      <w:r>
        <w:t xml:space="preserve"> </w:t>
      </w:r>
      <w:r>
        <w:t xml:space="preserve">establishes a rigorous foundation for transforming surgical care delivery in Turkey Istanbul—a city where the convergence of medical tourism, urban health challenges, and cultural diversity demands innovative solutions. By centering the experiences and needs of the</w:t>
      </w:r>
      <w:r>
        <w:t xml:space="preserve"> </w:t>
      </w:r>
      <w:r>
        <w:rPr>
          <w:iCs/>
          <w:i/>
        </w:rPr>
        <w:t xml:space="preserve">Surgeon</w:t>
      </w:r>
      <w:r>
        <w:t xml:space="preserve">, this research moves beyond descriptive studies to create actionable pathways for sustainable healthcare advancement. The outcomes will directly inform Turkey's 2025-2030 Health Strategy while positioning Istanbul as a model for surgical excellence in emerging economies. As Turkey continues its rise as a medical destination, this study provides the critical academic anchor necessary to ensure that surgical innovation serves all patients equitably—not just those who can afford private care.</w:t>
      </w:r>
    </w:p>
    <w:bookmarkEnd w:id="27"/>
    <w:p>
      <w:pPr>
        <w:pStyle w:val="BodyText"/>
      </w:pPr>
      <w:r>
        <w:rPr>
          <w:bCs/>
          <w:b/>
        </w:rPr>
        <w:t xml:space="preserve">Word Count:</w:t>
      </w:r>
      <w:r>
        <w:t xml:space="preserve"> </w:t>
      </w:r>
      <w:r>
        <w:t xml:space="preserve">852</w:t>
      </w:r>
    </w:p>
    <w:p>
      <w:pPr>
        <w:pStyle w:val="BodyText"/>
      </w:pPr>
      <w:r>
        <w:t xml:space="preserve">This Thesis Proposal adheres to academic standards for healthcare research in Turkey Istanbul, focusing on actionable insights for the national healthcare system and the global surgical community.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Turkey Istanbul</dc:title>
  <dc:creator/>
  <dc:language>en</dc:language>
  <cp:keywords/>
  <dcterms:created xsi:type="dcterms:W3CDTF">2026-07-18T08:43:49Z</dcterms:created>
  <dcterms:modified xsi:type="dcterms:W3CDTF">2026-07-18T08:43:49Z</dcterms:modified>
</cp:coreProperties>
</file>

<file path=docProps/custom.xml><?xml version="1.0" encoding="utf-8"?>
<Properties xmlns="http://schemas.openxmlformats.org/officeDocument/2006/custom-properties" xmlns:vt="http://schemas.openxmlformats.org/officeDocument/2006/docPropsVTypes"/>
</file>