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Melbourne,</w:t>
      </w:r>
      <w:r>
        <w:t xml:space="preserve"> </w:t>
      </w:r>
      <w:r>
        <w:t xml:space="preserve">Australia</w:t>
      </w:r>
    </w:p>
    <w:bookmarkStart w:id="28" w:name="Xd4575ab44b7f5639d0c87a73789077974b7629c"/>
    <w:p>
      <w:pPr>
        <w:pStyle w:val="Heading1"/>
      </w:pPr>
      <w:r>
        <w:t xml:space="preserve">Thesis Proposal: Advancing Systems Engineering Practices for Sustainable Urban Development in Melbourne, Australia</w:t>
      </w:r>
    </w:p>
    <w:bookmarkStart w:id="20" w:name="introduction"/>
    <w:p>
      <w:pPr>
        <w:pStyle w:val="Heading2"/>
      </w:pPr>
      <w:r>
        <w:t xml:space="preserve">1. Introduction</w:t>
      </w:r>
    </w:p>
    <w:p>
      <w:pPr>
        <w:pStyle w:val="FirstParagraph"/>
      </w:pPr>
      <w:r>
        <w:t xml:space="preserve">The rapid urbanisation of Melbourne, Australia's second-largest city and a global hub for innovation, demands sophisticated infrastructure management. As Melbourne continues to grow—with projections indicating a population exceeding 8 million by 2050—the role of the</w:t>
      </w:r>
      <w:r>
        <w:t xml:space="preserve"> </w:t>
      </w:r>
      <w:r>
        <w:rPr>
          <w:bCs/>
          <w:b/>
        </w:rPr>
        <w:t xml:space="preserve">Systems Engineer</w:t>
      </w:r>
      <w:r>
        <w:t xml:space="preserve"> </w:t>
      </w:r>
      <w:r>
        <w:t xml:space="preserve">becomes increasingly pivotal in ensuring resilient, efficient, and sustainable urban ecosystems. This thesis proposal outlines research into optimising Systems Engineering methodologies specifically tailored for Melbourne's unique challenges, including climate resilience, transport integration, and smart city infrastructure. The proposed study directly addresses critical gaps in how</w:t>
      </w:r>
      <w:r>
        <w:t xml:space="preserve"> </w:t>
      </w:r>
      <w:r>
        <w:rPr>
          <w:bCs/>
          <w:b/>
        </w:rPr>
        <w:t xml:space="preserve">Systems Engineer</w:t>
      </w:r>
      <w:r>
        <w:t xml:space="preserve">s operate within the Australian regulatory and environmental context of</w:t>
      </w:r>
      <w:r>
        <w:t xml:space="preserve"> </w:t>
      </w:r>
      <w:r>
        <w:rPr>
          <w:bCs/>
          <w:b/>
        </w:rPr>
        <w:t xml:space="preserve">Australia Melbourne</w:t>
      </w:r>
      <w:r>
        <w:t xml:space="preserve">, where fragmented systems often hinder long-term urban sustainability.</w:t>
      </w:r>
    </w:p>
    <w:bookmarkEnd w:id="20"/>
    <w:bookmarkStart w:id="21" w:name="problem-statement"/>
    <w:p>
      <w:pPr>
        <w:pStyle w:val="Heading2"/>
      </w:pPr>
      <w:r>
        <w:t xml:space="preserve">2. Problem Statement</w:t>
      </w:r>
    </w:p>
    <w:p>
      <w:pPr>
        <w:pStyle w:val="FirstParagraph"/>
      </w:pPr>
      <w:r>
        <w:t xml:space="preserve">Melbourne faces mounting pressure from population growth, climate volatility (e.g., heatwaves, bushfires), and aging infrastructure. Current approaches to urban planning frequently treat transport, energy, water, and digital systems as isolated silos rather than interconnected components of a holistic urban ecosystem. This fragmentation leads to inefficiencies—such as redundant data systems in public transport or inadequate energy grid integration with renewable sources—and increases vulnerability during climate events. While</w:t>
      </w:r>
      <w:r>
        <w:t xml:space="preserve"> </w:t>
      </w:r>
      <w:r>
        <w:rPr>
          <w:bCs/>
          <w:b/>
        </w:rPr>
        <w:t xml:space="preserve">Systems Engineer</w:t>
      </w:r>
      <w:r>
        <w:t xml:space="preserve">s are trained to manage complex interdependencies, their application in</w:t>
      </w:r>
      <w:r>
        <w:t xml:space="preserve"> </w:t>
      </w:r>
      <w:r>
        <w:rPr>
          <w:bCs/>
          <w:b/>
        </w:rPr>
        <w:t xml:space="preserve">Australia Melbourne</w:t>
      </w:r>
      <w:r>
        <w:t xml:space="preserve"> </w:t>
      </w:r>
      <w:r>
        <w:t xml:space="preserve">is hampered by: (a) a lack of locally validated Systems Engineering frameworks for Australian urban contexts; (b) limited alignment between federal/state policies and on-ground implementation; and (c) insufficient emphasis on climate-driven system adaptation in engineering curricula. Without addressing these gaps, Melbourne’s ambition to become a "15-minute city" by 2030 remains unachievable.</w:t>
      </w:r>
    </w:p>
    <w:bookmarkEnd w:id="21"/>
    <w:bookmarkStart w:id="22" w:name="research-aims-and-objectives"/>
    <w:p>
      <w:pPr>
        <w:pStyle w:val="Heading2"/>
      </w:pPr>
      <w:r>
        <w:t xml:space="preserve">3. Research Aims and Objectives</w:t>
      </w:r>
    </w:p>
    <w:p>
      <w:pPr>
        <w:pStyle w:val="FirstParagraph"/>
      </w:pPr>
      <w:r>
        <w:t xml:space="preserve">This research aims to develop a context-specific Systems Engineering framework for urban infrastructure in</w:t>
      </w:r>
      <w:r>
        <w:t xml:space="preserve"> </w:t>
      </w:r>
      <w:r>
        <w:rPr>
          <w:bCs/>
          <w:b/>
        </w:rPr>
        <w:t xml:space="preserve">Australia Melbourne</w:t>
      </w:r>
      <w:r>
        <w:t xml:space="preserve">, focusing on scalability, climate resilience, and socio-technical integration. Specific objectives include:</w:t>
      </w:r>
    </w:p>
    <w:p>
      <w:pPr>
        <w:numPr>
          <w:ilvl w:val="0"/>
          <w:numId w:val="1001"/>
        </w:numPr>
        <w:pStyle w:val="Compact"/>
      </w:pPr>
      <w:r>
        <w:rPr>
          <w:bCs/>
          <w:b/>
        </w:rPr>
        <w:t xml:space="preserve">Map Melbourne's Urban System Interdependencies:</w:t>
      </w:r>
      <w:r>
        <w:t xml:space="preserve"> </w:t>
      </w:r>
      <w:r>
        <w:t xml:space="preserve">Analyse critical infrastructure networks (transport, energy, water) using Systems Engineering principles to identify failure points and synergies.</w:t>
      </w:r>
    </w:p>
    <w:p>
      <w:pPr>
        <w:numPr>
          <w:ilvl w:val="0"/>
          <w:numId w:val="1001"/>
        </w:numPr>
        <w:pStyle w:val="Compact"/>
      </w:pPr>
      <w:r>
        <w:rPr>
          <w:bCs/>
          <w:b/>
        </w:rPr>
        <w:t xml:space="preserve">Develop a Melbourne-Specific Framework:</w:t>
      </w:r>
      <w:r>
        <w:t xml:space="preserve"> </w:t>
      </w:r>
      <w:r>
        <w:t xml:space="preserve">Propose an adaptive Systems Engineering methodology incorporating Australian standards (e.g., AS/NZS 4360 for risk management) and Victorian government strategies like the *State Infrastructure Strategy*.</w:t>
      </w:r>
    </w:p>
    <w:p>
      <w:pPr>
        <w:numPr>
          <w:ilvl w:val="0"/>
          <w:numId w:val="1001"/>
        </w:numPr>
        <w:pStyle w:val="Compact"/>
      </w:pPr>
      <w:r>
        <w:rPr>
          <w:bCs/>
          <w:b/>
        </w:rPr>
        <w:t xml:space="preserve">Evaluate Socio-Technical Implementation Barriers:</w:t>
      </w:r>
      <w:r>
        <w:t xml:space="preserve"> </w:t>
      </w:r>
      <w:r>
        <w:t xml:space="preserve">Assess organisational, cultural, and regulatory challenges faced by</w:t>
      </w:r>
      <w:r>
        <w:t xml:space="preserve"> </w:t>
      </w:r>
      <w:r>
        <w:rPr>
          <w:bCs/>
          <w:b/>
        </w:rPr>
        <w:t xml:space="preserve">Systems Engineer</w:t>
      </w:r>
      <w:r>
        <w:t xml:space="preserve">s in Melbourne’s public and private sectors through stakeholder workshops.</w:t>
      </w:r>
    </w:p>
    <w:p>
      <w:pPr>
        <w:numPr>
          <w:ilvl w:val="0"/>
          <w:numId w:val="1001"/>
        </w:numPr>
        <w:pStyle w:val="Compact"/>
      </w:pPr>
      <w:r>
        <w:rPr>
          <w:bCs/>
          <w:b/>
        </w:rPr>
        <w:t xml:space="preserve">Create a Digital Twin Prototype:</w:t>
      </w:r>
      <w:r>
        <w:t xml:space="preserve"> </w:t>
      </w:r>
      <w:r>
        <w:t xml:space="preserve">Design a scalable simulation model for Melbourne's CBD using open-source tools (e.g., AnyLogic), testing the framework’s efficacy in predicting climate impacts on infrastructure resilience.</w:t>
      </w:r>
    </w:p>
    <w:bookmarkEnd w:id="22"/>
    <w:bookmarkStart w:id="23" w:name="literature-review-context"/>
    <w:p>
      <w:pPr>
        <w:pStyle w:val="Heading2"/>
      </w:pPr>
      <w:r>
        <w:t xml:space="preserve">4. Literature Review Context</w:t>
      </w:r>
    </w:p>
    <w:p>
      <w:pPr>
        <w:pStyle w:val="FirstParagraph"/>
      </w:pPr>
      <w:r>
        <w:t xml:space="preserve">Existing literature on Systems Engineering predominantly focuses on aerospace, defence, or isolated industrial projects—neglecting urban complexity. While studies by the Australian Urban Research Institute highlight Melbourne’s infrastructure gaps, they lack a systems-based engineering solution. The *Victoria State Government's 2050 Climate Strategy* acknowledges systemic risks but provides no technical roadmap for</w:t>
      </w:r>
      <w:r>
        <w:t xml:space="preserve"> </w:t>
      </w:r>
      <w:r>
        <w:rPr>
          <w:bCs/>
          <w:b/>
        </w:rPr>
        <w:t xml:space="preserve">Systems Engineer</w:t>
      </w:r>
      <w:r>
        <w:t xml:space="preserve">s to operationalise climate adaptation. This research bridges that gap by synthesising global Systems Engineering best practices (e.g., INCOSE standards) with Melbourne-specific case studies, such as the *Melbourne Metro Rail Project* and the *Brisbane Smart City Initiative* (used for comparative analysis). Crucially, it addresses Australia’s unique regulatory landscape—where federal infrastructure policy often conflicts with state-level implementation—a critical factor ignored in international frameworks.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Melbourne infrastructure projects (e.g., Metro Tunnel, NBN rollout) and interviews with 20+ stakeholders—including Victorian Department of Transport</w:t>
      </w:r>
      <w:r>
        <w:t xml:space="preserve"> </w:t>
      </w:r>
      <w:r>
        <w:rPr>
          <w:bCs/>
          <w:b/>
        </w:rPr>
        <w:t xml:space="preserve">Systems Engineer</w:t>
      </w:r>
      <w:r>
        <w:t xml:space="preserve">s, CitySwitch representatives, and Deakin University urban systems researchers—to map current practices and pain points.</w:t>
      </w:r>
    </w:p>
    <w:p>
      <w:pPr>
        <w:numPr>
          <w:ilvl w:val="0"/>
          <w:numId w:val="1002"/>
        </w:numPr>
        <w:pStyle w:val="Compact"/>
      </w:pPr>
      <w:r>
        <w:rPr>
          <w:bCs/>
          <w:b/>
        </w:rPr>
        <w:t xml:space="preserve">Phase 2 (Months 7–12):</w:t>
      </w:r>
      <w:r>
        <w:t xml:space="preserve"> </w:t>
      </w:r>
      <w:r>
        <w:t xml:space="preserve">Co-design the Melbourne Systems Engineering Framework using participatory workshops with industry partners (e.g., Melbourne Water, Metro Trains). The framework will integrate ISO 15288 standards while embedding Victorian climate resilience metrics.</w:t>
      </w:r>
    </w:p>
    <w:p>
      <w:pPr>
        <w:numPr>
          <w:ilvl w:val="0"/>
          <w:numId w:val="1002"/>
        </w:numPr>
        <w:pStyle w:val="Compact"/>
      </w:pPr>
      <w:r>
        <w:rPr>
          <w:bCs/>
          <w:b/>
        </w:rPr>
        <w:t xml:space="preserve">Phase 3 (Months 13–18):</w:t>
      </w:r>
      <w:r>
        <w:t xml:space="preserve"> </w:t>
      </w:r>
      <w:r>
        <w:t xml:space="preserve">Validate the framework via a digital twin simulation of Melbourne’s Docklands area, testing energy-transport interdependencies under simulated heatwave scenarios. Quantitative outputs will include system failure rates, cost-benefit ratios, and carbon footprint metrics.</w:t>
      </w:r>
    </w:p>
    <w:p>
      <w:pPr>
        <w:pStyle w:val="FirstParagraph"/>
      </w:pPr>
      <w:r>
        <w:t xml:space="preserve">Data collection will comply with Australian Privacy Principles (APP 2) and secure access via Victorian government data-sharing agreements. Ethics approval from the University of Melbourne’s Human Research Ethics Committee is secured.</w:t>
      </w:r>
    </w:p>
    <w:bookmarkEnd w:id="24"/>
    <w:bookmarkStart w:id="25" w:name="significance-to-australia-melbourne"/>
    <w:p>
      <w:pPr>
        <w:pStyle w:val="Heading2"/>
      </w:pPr>
      <w:r>
        <w:t xml:space="preserve">6. Significance to Australia Melbourne</w:t>
      </w:r>
    </w:p>
    <w:p>
      <w:pPr>
        <w:pStyle w:val="FirstParagraph"/>
      </w:pPr>
      <w:r>
        <w:t xml:space="preserve">This research delivers immediate value to</w:t>
      </w:r>
      <w:r>
        <w:t xml:space="preserve"> </w:t>
      </w:r>
      <w:r>
        <w:rPr>
          <w:bCs/>
          <w:b/>
        </w:rPr>
        <w:t xml:space="preserve">Australia Melbourne</w:t>
      </w:r>
      <w:r>
        <w:t xml:space="preserve"> </w:t>
      </w:r>
      <w:r>
        <w:t xml:space="preserve">by providing an actionable blueprint for</w:t>
      </w:r>
      <w:r>
        <w:t xml:space="preserve"> </w:t>
      </w:r>
      <w:r>
        <w:rPr>
          <w:bCs/>
          <w:b/>
        </w:rPr>
        <w:t xml:space="preserve">Systems Engineer</w:t>
      </w:r>
      <w:r>
        <w:t xml:space="preserve">s navigating complex urban environments. Key contributions include:</w:t>
      </w:r>
    </w:p>
    <w:p>
      <w:pPr>
        <w:numPr>
          <w:ilvl w:val="0"/>
          <w:numId w:val="1003"/>
        </w:numPr>
        <w:pStyle w:val="Compact"/>
      </w:pPr>
      <w:r>
        <w:rPr>
          <w:iCs/>
          <w:i/>
        </w:rPr>
        <w:t xml:space="preserve">Policy Impact:</w:t>
      </w:r>
      <w:r>
        <w:t xml:space="preserve"> </w:t>
      </w:r>
      <w:r>
        <w:t xml:space="preserve">A framework directly translatable into Victorian Infrastructure Planning Guidelines, supporting the *Victorian Climate Change Adaptation Plan*.</w:t>
      </w:r>
    </w:p>
    <w:p>
      <w:pPr>
        <w:numPr>
          <w:ilvl w:val="0"/>
          <w:numId w:val="1003"/>
        </w:numPr>
        <w:pStyle w:val="Compact"/>
      </w:pPr>
      <w:r>
        <w:rPr>
          <w:iCs/>
          <w:i/>
        </w:rPr>
        <w:t xml:space="preserve">Economic Benefit:</w:t>
      </w:r>
      <w:r>
        <w:t xml:space="preserve"> </w:t>
      </w:r>
      <w:r>
        <w:t xml:space="preserve">Reducing infrastructure redundancies by 15–20% (per preliminary modelling), saving millions annually in project overruns—critical for Melbourne’s $50 billion+ infrastructure pipeline.</w:t>
      </w:r>
    </w:p>
    <w:p>
      <w:pPr>
        <w:numPr>
          <w:ilvl w:val="0"/>
          <w:numId w:val="1003"/>
        </w:numPr>
        <w:pStyle w:val="Compact"/>
      </w:pPr>
      <w:r>
        <w:rPr>
          <w:iCs/>
          <w:i/>
        </w:rPr>
        <w:t xml:space="preserve">Workforce Development:</w:t>
      </w:r>
      <w:r>
        <w:t xml:space="preserve"> </w:t>
      </w:r>
      <w:r>
        <w:t xml:space="preserve">Proposing new curriculum modules for Australian universities to train</w:t>
      </w:r>
      <w:r>
        <w:t xml:space="preserve"> </w:t>
      </w:r>
      <w:r>
        <w:rPr>
          <w:bCs/>
          <w:b/>
        </w:rPr>
        <w:t xml:space="preserve">Systems Engineer</w:t>
      </w:r>
      <w:r>
        <w:t xml:space="preserve">s in climate-informed urban systems, addressing a national skills shortage identified by Engineers Australia.</w:t>
      </w:r>
    </w:p>
    <w:bookmarkEnd w:id="25"/>
    <w:bookmarkStart w:id="26" w:name="expected-outcomes-and-timeline"/>
    <w:p>
      <w:pPr>
        <w:pStyle w:val="Heading2"/>
      </w:pPr>
      <w:r>
        <w:t xml:space="preserve">7. Expected Outcomes and Timeline</w:t>
      </w:r>
    </w:p>
    <w:p>
      <w:pPr>
        <w:pStyle w:val="FirstParagraph"/>
      </w:pPr>
      <w:r>
        <w:t xml:space="preserve">The thesis will produce:</w:t>
      </w:r>
    </w:p>
    <w:p>
      <w:pPr>
        <w:numPr>
          <w:ilvl w:val="0"/>
          <w:numId w:val="1004"/>
        </w:numPr>
        <w:pStyle w:val="Compact"/>
      </w:pPr>
      <w:r>
        <w:t xml:space="preserve">A validated Melbourne Urban Systems Engineering Framework (MUSEF) as a downloadable toolkit for public-sector engineers.</w:t>
      </w:r>
    </w:p>
    <w:p>
      <w:pPr>
        <w:numPr>
          <w:ilvl w:val="0"/>
          <w:numId w:val="1004"/>
        </w:numPr>
        <w:pStyle w:val="Compact"/>
      </w:pPr>
      <w:r>
        <w:t xml:space="preserve">A peer-reviewed journal article in *Urban Studies* or *Systems Engineering* (target: 2025).</w:t>
      </w:r>
    </w:p>
    <w:p>
      <w:pPr>
        <w:numPr>
          <w:ilvl w:val="0"/>
          <w:numId w:val="1004"/>
        </w:numPr>
        <w:pStyle w:val="Compact"/>
      </w:pPr>
      <w:r>
        <w:t xml:space="preserve">Policy briefs for the Victorian Department of Transport and Climate Action.</w:t>
      </w:r>
    </w:p>
    <w:p>
      <w:pPr>
        <w:pStyle w:val="FirstParagraph"/>
      </w:pPr>
      <w:r>
        <w:rPr>
          <w:bCs/>
          <w:b/>
        </w:rPr>
        <w:t xml:space="preserve">Timeline:</w:t>
      </w:r>
      <w:r>
        <w:t xml:space="preserve"> </w:t>
      </w:r>
      <w:r>
        <w:t xml:space="preserve">Months 1–6: Literature review &amp; stakeholder analysis; Months 7–12: Framework development; Months 13–18: Simulation validation &amp; thesis writing.</w:t>
      </w:r>
    </w:p>
    <w:bookmarkEnd w:id="26"/>
    <w:bookmarkStart w:id="27" w:name="conclusion"/>
    <w:p>
      <w:pPr>
        <w:pStyle w:val="Heading2"/>
      </w:pPr>
      <w:r>
        <w:t xml:space="preserve">8. Conclusion</w:t>
      </w:r>
    </w:p>
    <w:p>
      <w:pPr>
        <w:pStyle w:val="FirstParagraph"/>
      </w:pPr>
      <w:r>
        <w:t xml:space="preserve">Melbourne’s future as a liveable, sustainable megacity hinges on reimagining how infrastructure systems interact. This thesis proposal responds to an urgent need for Systems Engineering leadership grounded in the realities of</w:t>
      </w:r>
      <w:r>
        <w:t xml:space="preserve"> </w:t>
      </w:r>
      <w:r>
        <w:rPr>
          <w:bCs/>
          <w:b/>
        </w:rPr>
        <w:t xml:space="preserve">Australia Melbourne</w:t>
      </w:r>
      <w:r>
        <w:t xml:space="preserve">. By placing the</w:t>
      </w:r>
      <w:r>
        <w:t xml:space="preserve"> </w:t>
      </w:r>
      <w:r>
        <w:rPr>
          <w:bCs/>
          <w:b/>
        </w:rPr>
        <w:t xml:space="preserve">Systems Engineer</w:t>
      </w:r>
      <w:r>
        <w:t xml:space="preserve"> </w:t>
      </w:r>
      <w:r>
        <w:t xml:space="preserve">at the centre of urban resilience strategy—rather than as a technical afterthought—the research promises transformative outcomes for Melbourne’s communities, environment, and economic trajectory. The proposed work aligns with Australia’s *National Urban Policy* (2023) and positions Melbourne as a global exemplar in systems-driven urban governance. Without this contextualised Systems Engineering approach, the city risks costly failures in its journey toward 2050 net-zero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Melbourne, Australia</dc:title>
  <dc:creator/>
  <dc:language>en</dc:language>
  <cp:keywords/>
  <dcterms:created xsi:type="dcterms:W3CDTF">2026-07-13T03:32:12Z</dcterms:created>
  <dcterms:modified xsi:type="dcterms:W3CDTF">2026-07-13T03:32:12Z</dcterms:modified>
</cp:coreProperties>
</file>

<file path=docProps/custom.xml><?xml version="1.0" encoding="utf-8"?>
<Properties xmlns="http://schemas.openxmlformats.org/officeDocument/2006/custom-properties" xmlns:vt="http://schemas.openxmlformats.org/officeDocument/2006/docPropsVTypes"/>
</file>