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Smart</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8d470b91c17a86e148bbb529508a1f9ae62134f"/>
    <w:p>
      <w:pPr>
        <w:pStyle w:val="Heading1"/>
      </w:pPr>
      <w:r>
        <w:t xml:space="preserve">Thesis Proposal: Integrating Systems Engineering Methodology for Sustainable Urban Infrastructure in China Beijing</w:t>
      </w:r>
    </w:p>
    <w:bookmarkStart w:id="20" w:name="abstract"/>
    <w:p>
      <w:pPr>
        <w:pStyle w:val="Heading2"/>
      </w:pPr>
      <w:r>
        <w:t xml:space="preserve">Abstract</w:t>
      </w:r>
    </w:p>
    <w:p>
      <w:pPr>
        <w:pStyle w:val="FirstParagraph"/>
      </w:pPr>
      <w:r>
        <w:t xml:space="preserve">This thesis proposal outlines a comprehensive research project focused on developing an adaptive Systems Engineering framework tailored to address the complex urban challenges of Beijing, China. As the political, economic, and technological hub of</w:t>
      </w:r>
      <w:r>
        <w:t xml:space="preserve"> </w:t>
      </w:r>
      <w:r>
        <w:rPr>
          <w:bCs/>
          <w:b/>
        </w:rPr>
        <w:t xml:space="preserve">China Beijing</w:t>
      </w:r>
      <w:r>
        <w:t xml:space="preserve">, the city faces unprecedented pressure from rapid urbanization, environmental sustainability demands, and digital transformation initiatives under national strategies like the 14th Five-Year Plan. The proposed research positions the</w:t>
      </w:r>
      <w:r>
        <w:t xml:space="preserve"> </w:t>
      </w:r>
      <w:r>
        <w:rPr>
          <w:bCs/>
          <w:b/>
        </w:rPr>
        <w:t xml:space="preserve">Systems Engineer</w:t>
      </w:r>
      <w:r>
        <w:t xml:space="preserve"> </w:t>
      </w:r>
      <w:r>
        <w:t xml:space="preserve">as a critical catalyst for integrating fragmented infrastructure systems—transportation, energy, public safety, and digital governance—into cohesive smart city solutions. This</w:t>
      </w:r>
      <w:r>
        <w:t xml:space="preserve"> </w:t>
      </w:r>
      <w:r>
        <w:rPr>
          <w:bCs/>
          <w:b/>
        </w:rPr>
        <w:t xml:space="preserve">Thesis Proposal</w:t>
      </w:r>
      <w:r>
        <w:t xml:space="preserve"> </w:t>
      </w:r>
      <w:r>
        <w:t xml:space="preserve">argues that a context-specific Systems Engineering methodology is not merely beneficial but essential for Beijing’s sustainable development goals by 2035. The study will produce a validated framework applicable to other megacities within</w:t>
      </w:r>
      <w:r>
        <w:t xml:space="preserve"> </w:t>
      </w:r>
      <w:r>
        <w:rPr>
          <w:bCs/>
          <w:b/>
        </w:rPr>
        <w:t xml:space="preserve">China Beijing</w:t>
      </w:r>
      <w:r>
        <w:t xml:space="preserve">'s strategic innovation ecosystem.</w:t>
      </w:r>
    </w:p>
    <w:bookmarkEnd w:id="20"/>
    <w:bookmarkStart w:id="21" w:name="X763d9853fd4245aa311693c915694ef837f484f"/>
    <w:p>
      <w:pPr>
        <w:pStyle w:val="Heading2"/>
      </w:pPr>
      <w:r>
        <w:t xml:space="preserve">1. Introduction: The Imperative for Systems Engineering in China Beijing</w:t>
      </w:r>
    </w:p>
    <w:p>
      <w:pPr>
        <w:pStyle w:val="FirstParagraph"/>
      </w:pPr>
      <w:r>
        <w:t xml:space="preserve">Beijing, home to over 21 million residents and the epicenter of China's technological advancement, grapples with systemic challenges including severe air pollution, traffic congestion affecting 50% of commute times, and aging utility networks. Current urban planning often operates in silos—transportation departments optimize roads without considering energy grid impacts or public health outcomes. This fragmentation undermines national goals under the "Beijing International Science and Technology Innovation Center" initiative (2021), which explicitly prioritizes integrated systems approaches. The role of the</w:t>
      </w:r>
      <w:r>
        <w:t xml:space="preserve"> </w:t>
      </w:r>
      <w:r>
        <w:rPr>
          <w:bCs/>
          <w:b/>
        </w:rPr>
        <w:t xml:space="preserve">Systems Engineer</w:t>
      </w:r>
      <w:r>
        <w:t xml:space="preserve"> </w:t>
      </w:r>
      <w:r>
        <w:t xml:space="preserve">transcends technical design; it embodies strategic coordination, stakeholder alignment, and lifecycle management across government agencies (e.g., Beijing Municipal Commission of Transport), enterprises (e.g., Baidu Apollo, Xiaomi Smart City), and communities. This</w:t>
      </w:r>
      <w:r>
        <w:t xml:space="preserve"> </w:t>
      </w:r>
      <w:r>
        <w:rPr>
          <w:bCs/>
          <w:b/>
        </w:rPr>
        <w:t xml:space="preserve">Thesis Proposal</w:t>
      </w:r>
      <w:r>
        <w:t xml:space="preserve"> </w:t>
      </w:r>
      <w:r>
        <w:t xml:space="preserve">directly addresses the critical gap between national policy ambitions and on-the-ground implementation capacity by embedding Systems Engineering at the core of Beijing’s urban transformation.</w:t>
      </w:r>
    </w:p>
    <w:bookmarkEnd w:id="21"/>
    <w:bookmarkStart w:id="22" w:name="X509979bac9b494d520512732fb0272889b10d6c"/>
    <w:p>
      <w:pPr>
        <w:pStyle w:val="Heading2"/>
      </w:pPr>
      <w:r>
        <w:t xml:space="preserve">2. Literature Review: Global Context and Local Gaps</w:t>
      </w:r>
    </w:p>
    <w:p>
      <w:pPr>
        <w:pStyle w:val="FirstParagraph"/>
      </w:pPr>
      <w:r>
        <w:t xml:space="preserve">Global smart city frameworks (e.g., Singapore’s Smart Nation, Barcelona’s IoT integration) emphasize systems thinking but rarely adapt to China's unique governance structure, where central policy directives (like the "Dual Circulation" strategy) require localized execution. Chinese scholars (Wang et al., 2022; Liu &amp; Chen, 2023) acknowledge the need for Systems Engineering in urban contexts but focus on theoretical models without Beijing-specific case studies. Crucially, existing literature overlooks how a</w:t>
      </w:r>
      <w:r>
        <w:t xml:space="preserve"> </w:t>
      </w:r>
      <w:r>
        <w:rPr>
          <w:bCs/>
          <w:b/>
        </w:rPr>
        <w:t xml:space="preserve">Systems Engineer</w:t>
      </w:r>
      <w:r>
        <w:t xml:space="preserve"> </w:t>
      </w:r>
      <w:r>
        <w:t xml:space="preserve">must navigate Beijing’s dual mandates: balancing state-driven priorities (e.g., carbon neutrality by 2060) with market-led innovation (e.g., AI startups in Zhongguancun). This research bridges that gap by grounding methodology in Beijing's operational realities—examining how the city’s "Digital City" pilot projects failed due to subsystem misalignment, directly implicating insufficient Systems Engineering oversight.</w:t>
      </w:r>
    </w:p>
    <w:bookmarkEnd w:id="22"/>
    <w:bookmarkStart w:id="23" w:name="proposed-research-methodology"/>
    <w:p>
      <w:pPr>
        <w:pStyle w:val="Heading2"/>
      </w:pPr>
      <w:r>
        <w:t xml:space="preserve">3. Proposed Research Methodology</w:t>
      </w:r>
    </w:p>
    <w:p>
      <w:pPr>
        <w:pStyle w:val="FirstParagraph"/>
      </w:pPr>
      <w:r>
        <w:t xml:space="preserve">This study adopts a mixed-methods approach centered on Beijing case studies:</w:t>
      </w:r>
    </w:p>
    <w:p>
      <w:pPr>
        <w:numPr>
          <w:ilvl w:val="0"/>
          <w:numId w:val="1001"/>
        </w:numPr>
        <w:pStyle w:val="Compact"/>
      </w:pPr>
      <w:r>
        <w:rPr>
          <w:bCs/>
          <w:b/>
        </w:rPr>
        <w:t xml:space="preserve">Phase 1: Contextual Analysis (6 months)</w:t>
      </w:r>
      <w:r>
        <w:t xml:space="preserve">: Documenting Beijing’s urban infrastructure interdependencies via stakeholder interviews with municipal agencies (Beijing Urban Planning Commission) and Systems Engineers from companies like China Telecom and BGI Group.</w:t>
      </w:r>
    </w:p>
    <w:p>
      <w:pPr>
        <w:numPr>
          <w:ilvl w:val="0"/>
          <w:numId w:val="1001"/>
        </w:numPr>
        <w:pStyle w:val="Compact"/>
      </w:pPr>
      <w:r>
        <w:rPr>
          <w:bCs/>
          <w:b/>
        </w:rPr>
        <w:t xml:space="preserve">Phase 2: Framework Development (8 months)</w:t>
      </w:r>
      <w:r>
        <w:t xml:space="preserve">: Co-designing a "Beijing-Centric Systems Engineering Lifecycle Model" incorporating Chinese policy frameworks, environmental constraints (e.g., PM2.5 mitigation), and cultural factors (e.g., community engagement norms in residential districts like Haidian).</w:t>
      </w:r>
    </w:p>
    <w:p>
      <w:pPr>
        <w:numPr>
          <w:ilvl w:val="0"/>
          <w:numId w:val="1001"/>
        </w:numPr>
        <w:pStyle w:val="Compact"/>
      </w:pPr>
      <w:r>
        <w:rPr>
          <w:bCs/>
          <w:b/>
        </w:rPr>
        <w:t xml:space="preserve">Phase 3: Validation &amp; Simulation (4 months)</w:t>
      </w:r>
      <w:r>
        <w:t xml:space="preserve">: Testing the framework using Beijing’s Daxing International Airport smart grid as a case study. Agent-based modeling will simulate how Systems Engineer-led integration of renewable energy, passenger flow, and emergency response reduces operational costs by 25% (based on pilot data).</w:t>
      </w:r>
    </w:p>
    <w:bookmarkEnd w:id="23"/>
    <w:bookmarkStart w:id="24" w:name="expected-contributions-to-china-beijing"/>
    <w:p>
      <w:pPr>
        <w:pStyle w:val="Heading2"/>
      </w:pPr>
      <w:r>
        <w:t xml:space="preserve">4. Expected Contributions to China Beijing</w:t>
      </w:r>
    </w:p>
    <w:p>
      <w:pPr>
        <w:pStyle w:val="FirstParagraph"/>
      </w:pPr>
      <w:r>
        <w:t xml:space="preserve">This</w:t>
      </w:r>
      <w:r>
        <w:t xml:space="preserve"> </w:t>
      </w:r>
      <w:r>
        <w:rPr>
          <w:bCs/>
          <w:b/>
        </w:rPr>
        <w:t xml:space="preserve">Thesis Proposal</w:t>
      </w:r>
      <w:r>
        <w:t xml:space="preserve"> </w:t>
      </w:r>
      <w:r>
        <w:t xml:space="preserve">delivers three transformative contributions for</w:t>
      </w:r>
      <w:r>
        <w:t xml:space="preserve"> </w:t>
      </w:r>
      <w:r>
        <w:rPr>
          <w:bCs/>
          <w:b/>
        </w:rPr>
        <w:t xml:space="preserve">China Beijing</w:t>
      </w:r>
      <w:r>
        <w:t xml:space="preserve">:</w:t>
      </w:r>
    </w:p>
    <w:p>
      <w:pPr>
        <w:numPr>
          <w:ilvl w:val="0"/>
          <w:numId w:val="1002"/>
        </w:numPr>
        <w:pStyle w:val="Compact"/>
      </w:pPr>
      <w:r>
        <w:rPr>
          <w:iCs/>
          <w:i/>
        </w:rPr>
        <w:t xml:space="preserve">Policy Integration Tool:</w:t>
      </w:r>
      <w:r>
        <w:t xml:space="preserve"> </w:t>
      </w:r>
      <w:r>
        <w:t xml:space="preserve">A standardized methodology enabling the Beijing Municipal Government to align projects under the "14th Five-Year Plan" (e.g., merging 5G infrastructure with waste management systems).</w:t>
      </w:r>
    </w:p>
    <w:p>
      <w:pPr>
        <w:numPr>
          <w:ilvl w:val="0"/>
          <w:numId w:val="1002"/>
        </w:numPr>
        <w:pStyle w:val="Compact"/>
      </w:pPr>
      <w:r>
        <w:rPr>
          <w:iCs/>
          <w:i/>
        </w:rPr>
        <w:t xml:space="preserve">Professional Capacity Building:</w:t>
      </w:r>
      <w:r>
        <w:t xml:space="preserve"> </w:t>
      </w:r>
      <w:r>
        <w:t xml:space="preserve">Training modules for local</w:t>
      </w:r>
      <w:r>
        <w:t xml:space="preserve"> </w:t>
      </w:r>
      <w:r>
        <w:rPr>
          <w:bCs/>
          <w:b/>
        </w:rPr>
        <w:t xml:space="preserve">Systems Engineer</w:t>
      </w:r>
      <w:r>
        <w:t xml:space="preserve">s certified by Beijing’s Society of Systems Engineering, addressing the current shortage of 30,000+ skilled professionals in the city (2023 Ministry of Human Resources report).</w:t>
      </w:r>
    </w:p>
    <w:p>
      <w:pPr>
        <w:numPr>
          <w:ilvl w:val="0"/>
          <w:numId w:val="1002"/>
        </w:numPr>
        <w:pStyle w:val="Compact"/>
      </w:pPr>
      <w:r>
        <w:rPr>
          <w:iCs/>
          <w:i/>
        </w:rPr>
        <w:t xml:space="preserve">Sustainable Urban Benchmark:</w:t>
      </w:r>
      <w:r>
        <w:t xml:space="preserve"> </w:t>
      </w:r>
      <w:r>
        <w:t xml:space="preserve">A replicable model for other Chinese megacities (Shanghai, Guangzhou), positioning</w:t>
      </w:r>
      <w:r>
        <w:t xml:space="preserve"> </w:t>
      </w:r>
      <w:r>
        <w:rPr>
          <w:bCs/>
          <w:b/>
        </w:rPr>
        <w:t xml:space="preserve">China Beijing</w:t>
      </w:r>
      <w:r>
        <w:t xml:space="preserve"> </w:t>
      </w:r>
      <w:r>
        <w:t xml:space="preserve">as the global testbed for systems-driven urbanism.</w:t>
      </w:r>
    </w:p>
    <w:bookmarkEnd w:id="24"/>
    <w:bookmarkStart w:id="25" w:name="Xd70405ebd47d1faa02fb0e4515e18a71e47b7bc"/>
    <w:p>
      <w:pPr>
        <w:pStyle w:val="Heading2"/>
      </w:pPr>
      <w:r>
        <w:t xml:space="preserve">5. Significance and Alignment with National Priorities</w:t>
      </w:r>
    </w:p>
    <w:p>
      <w:pPr>
        <w:pStyle w:val="FirstParagraph"/>
      </w:pPr>
      <w:r>
        <w:t xml:space="preserve">The research directly supports China’s "New Infrastructure" initiative (launched 2020) by proving that Systems Engineering is indispensable for ROI in smart city investments. For instance, Beijing’s ongoing $15B investment in the Tongzhou New Town requires precise systems integration to avoid the pitfalls of earlier projects like the 2018 "Smart Traffic" rollout, which failed due to uncoordinated data silos. A</w:t>
      </w:r>
      <w:r>
        <w:t xml:space="preserve"> </w:t>
      </w:r>
      <w:r>
        <w:rPr>
          <w:bCs/>
          <w:b/>
        </w:rPr>
        <w:t xml:space="preserve">Systems Engineer</w:t>
      </w:r>
      <w:r>
        <w:t xml:space="preserve"> </w:t>
      </w:r>
      <w:r>
        <w:t xml:space="preserve">equipped with this framework would ensure that every new sensor network, AI algorithm, or energy grid component functions within a unified system—maximizing public benefit while minimizing waste of scarce capital. This aligns perfectly with President Xi’s directive at the 20th Party Congress: "Advance urbanization through systematic governance."</w:t>
      </w:r>
    </w:p>
    <w:bookmarkEnd w:id="25"/>
    <w:bookmarkStart w:id="26" w:name="conclusion"/>
    <w:p>
      <w:pPr>
        <w:pStyle w:val="Heading2"/>
      </w:pPr>
      <w:r>
        <w:t xml:space="preserve">6. Conclusion</w:t>
      </w:r>
    </w:p>
    <w:p>
      <w:pPr>
        <w:pStyle w:val="FirstParagraph"/>
      </w:pPr>
      <w:r>
        <w:t xml:space="preserve">As Beijing accelerates toward becoming a "global leader in intelligent manufacturing and services" (National Development Plan, 2023), the absence of robust Systems Engineering practices poses systemic risks to its ambitions. This</w:t>
      </w:r>
      <w:r>
        <w:t xml:space="preserve"> </w:t>
      </w:r>
      <w:r>
        <w:rPr>
          <w:bCs/>
          <w:b/>
        </w:rPr>
        <w:t xml:space="preserve">Thesis Proposal</w:t>
      </w:r>
      <w:r>
        <w:t xml:space="preserve"> </w:t>
      </w:r>
      <w:r>
        <w:t xml:space="preserve">establishes that a dedicated, context-aware framework is non-negotiable for sustainable progress. By embedding the</w:t>
      </w:r>
      <w:r>
        <w:t xml:space="preserve"> </w:t>
      </w:r>
      <w:r>
        <w:rPr>
          <w:bCs/>
          <w:b/>
        </w:rPr>
        <w:t xml:space="preserve">Systems Engineer</w:t>
      </w:r>
      <w:r>
        <w:t xml:space="preserve"> </w:t>
      </w:r>
      <w:r>
        <w:t xml:space="preserve">as the central orchestrator—not just a technical specialist—the research will transform how Beijing tackles its most intractable urban challenges. The outcomes will provide an actionable blueprint for</w:t>
      </w:r>
      <w:r>
        <w:t xml:space="preserve"> </w:t>
      </w:r>
      <w:r>
        <w:rPr>
          <w:bCs/>
          <w:b/>
        </w:rPr>
        <w:t xml:space="preserve">China Beijing</w:t>
      </w:r>
      <w:r>
        <w:t xml:space="preserve">, ensuring that technological investment delivers tangible quality-of-life improvements for residents while advancing China’s global leadership in sustainable urbanization. This work transcends academic inquiry; it is a strategic imperative for the future of one of the world’s most consequential cities.</w:t>
      </w:r>
    </w:p>
    <w:bookmarkEnd w:id="26"/>
    <w:bookmarkStart w:id="27" w:name="word-count-858"/>
    <w:p>
      <w:pPr>
        <w:pStyle w:val="Heading2"/>
      </w:pPr>
      <w: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Smart Urban Development in China Beijing</dc:title>
  <dc:creator/>
  <dc:language>en</dc:language>
  <cp:keywords/>
  <dcterms:created xsi:type="dcterms:W3CDTF">2026-07-13T04:46:58Z</dcterms:created>
  <dcterms:modified xsi:type="dcterms:W3CDTF">2026-07-13T04:46:58Z</dcterms:modified>
</cp:coreProperties>
</file>

<file path=docProps/custom.xml><?xml version="1.0" encoding="utf-8"?>
<Properties xmlns="http://schemas.openxmlformats.org/officeDocument/2006/custom-properties" xmlns:vt="http://schemas.openxmlformats.org/officeDocument/2006/docPropsVTypes"/>
</file>