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30" w:name="X7c3c7a2a9806a153071469ea73bf1cef840fc72"/>
    <w:p>
      <w:pPr>
        <w:pStyle w:val="Heading1"/>
      </w:pPr>
      <w:r>
        <w:t xml:space="preserve">Thesis Proposal: Design and Implementation of an Integrated Smart City Management System for Sustainable Urban Development in Medellín, Colombia</w:t>
      </w:r>
    </w:p>
    <w:bookmarkStart w:id="20" w:name="introduction-and-contextual-background"/>
    <w:p>
      <w:pPr>
        <w:pStyle w:val="Heading2"/>
      </w:pPr>
      <w:r>
        <w:t xml:space="preserve">1. Introduction and Contextual Background</w:t>
      </w:r>
    </w:p>
    <w:p>
      <w:pPr>
        <w:pStyle w:val="FirstParagraph"/>
      </w:pPr>
      <w:r>
        <w:t xml:space="preserve">The rapid urbanization of Colombia Medellín presents unprecedented challenges in infrastructure management, public service delivery, and environmental sustainability. As one of Latin America's most dynamic metropolises with over 2.5 million residents, Medellín has transformed from a city plagued by violence to a global model of urban innovation. However, this progress demands sophisticated systems engineering solutions to optimize resource allocation and enhance quality of life. This</w:t>
      </w:r>
      <w:r>
        <w:t xml:space="preserve"> </w:t>
      </w:r>
      <w:r>
        <w:rPr>
          <w:bCs/>
          <w:b/>
        </w:rPr>
        <w:t xml:space="preserve">Thesis Proposal</w:t>
      </w:r>
      <w:r>
        <w:t xml:space="preserve"> </w:t>
      </w:r>
      <w:r>
        <w:t xml:space="preserve">addresses the critical need for an integrated</w:t>
      </w:r>
      <w:r>
        <w:t xml:space="preserve"> </w:t>
      </w:r>
      <w:r>
        <w:rPr>
          <w:bCs/>
          <w:b/>
        </w:rPr>
        <w:t xml:space="preserve">Systems Engineer</w:t>
      </w:r>
      <w:r>
        <w:t xml:space="preserve">-driven framework that leverages data analytics, IoT infrastructure, and participatory governance models specifically tailored for Colombia Medellín's unique socio-technical ecosystem.</w:t>
      </w:r>
    </w:p>
    <w:bookmarkEnd w:id="20"/>
    <w:bookmarkStart w:id="21" w:name="problem-statement"/>
    <w:p>
      <w:pPr>
        <w:pStyle w:val="Heading2"/>
      </w:pPr>
      <w:r>
        <w:t xml:space="preserve">2. Problem Statement</w:t>
      </w:r>
    </w:p>
    <w:p>
      <w:pPr>
        <w:pStyle w:val="FirstParagraph"/>
      </w:pPr>
      <w:r>
        <w:t xml:space="preserve">Current urban management in Medellín operates through fragmented departmental systems: transportation (Medellín Metro), public safety (Policía Metropolitana), waste management (Aguas de Medellín), and social services (Secretaría de Salud). This siloed approach results in 37% higher operational costs, inefficient emergency response times exceeding 18 minutes, and suboptimal resource utilization during peak events like the annual "Feria de las Flores" or natural disasters. Crucially, existing solutions lack contextual adaptation to Medellín's topography (mountainous terrain), informal settlements ("comunas"), and cultural dynamics—common pitfalls in imported smart city frameworks across Latin America.</w:t>
      </w:r>
    </w:p>
    <w:bookmarkEnd w:id="21"/>
    <w:bookmarkStart w:id="22" w:name="research-significance"/>
    <w:p>
      <w:pPr>
        <w:pStyle w:val="Heading2"/>
      </w:pPr>
      <w:r>
        <w:t xml:space="preserve">3. Research Significance</w:t>
      </w:r>
    </w:p>
    <w:p>
      <w:pPr>
        <w:pStyle w:val="FirstParagraph"/>
      </w:pPr>
      <w:r>
        <w:t xml:space="preserve">This research directly addresses Colombia's National Development Plan 2018-2022 priorities for urban resilience and technological sovereignty. By positioning the</w:t>
      </w:r>
      <w:r>
        <w:t xml:space="preserve"> </w:t>
      </w:r>
      <w:r>
        <w:rPr>
          <w:bCs/>
          <w:b/>
        </w:rPr>
        <w:t xml:space="preserve">Systems Engineer</w:t>
      </w:r>
      <w:r>
        <w:t xml:space="preserve"> </w:t>
      </w:r>
      <w:r>
        <w:t xml:space="preserve">as the central orchestrator of cross-sectoral data integration, this project will: (1) Reduce municipal operational costs by 30% through predictive resource allocation; (2) Accelerate emergency response times to under 10 minutes via AI-driven incident correlation; and (3) Create an open-source platform adaptable to Colombia's diverse urban contexts beyond Medellín. The outcome will establish a replicable model for Latin American cities, advancing Colombia's goal of becoming a regional leader in ethical smart city implementation.</w:t>
      </w:r>
    </w:p>
    <w:bookmarkEnd w:id="22"/>
    <w:bookmarkStart w:id="23" w:name="X9a7819ce1b28d6da5effd4546dd88ac2864e9f9"/>
    <w:p>
      <w:pPr>
        <w:pStyle w:val="Heading2"/>
      </w:pPr>
      <w:r>
        <w:t xml:space="preserve">4. Literature Review: Gaps in Current Approaches</w:t>
      </w:r>
    </w:p>
    <w:p>
      <w:pPr>
        <w:pStyle w:val="FirstParagraph"/>
      </w:pPr>
      <w:r>
        <w:t xml:space="preserve">Existing literature (e.g., Batty, 2013; Söderström et al., 2019) emphasizes technological infrastructure but overlooks socio-technical co-design in Global South contexts. Studies on Barcelona's "Superblocks" (Borja &amp; Casanovas, 2016) and Singapore's Smart Nation initiative (Teo, 2018) demonstrate technical success yet fail to address Medellín's informal settlement dynamics or fiscal constraints. Crucially, no research integrates Colombia Medellín's participatory budgeting tradition ("Participación Ciudadana") with systems engineering principles—a gap this thesis explicitly bridges through community co-creation workshops and local stakeholder mapping.</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a scalable Systems Engineering framework for Medellín's urban management that achieves 40% faster cross-departmental decision-making while maintaining 95% system uptime in high-impact zones (e.g., Comuna 13, Centro Histórico).</w:t>
      </w:r>
    </w:p>
    <w:p>
      <w:pPr>
        <w:pStyle w:val="BodyText"/>
      </w:pPr>
      <w:r>
        <w:rPr>
          <w:bCs/>
          <w:b/>
        </w:rPr>
        <w:t xml:space="preserve">Key Research Questions:</w:t>
      </w:r>
    </w:p>
    <w:p>
      <w:pPr>
        <w:numPr>
          <w:ilvl w:val="0"/>
          <w:numId w:val="1001"/>
        </w:numPr>
        <w:pStyle w:val="Compact"/>
      </w:pPr>
      <w:r>
        <w:t xml:space="preserve">How can systems engineering methodologies (e.g., V-model, MBSE) be adapted to Medellín's terrain-specific challenges and community governance structures?</w:t>
      </w:r>
    </w:p>
    <w:p>
      <w:pPr>
        <w:numPr>
          <w:ilvl w:val="0"/>
          <w:numId w:val="1001"/>
        </w:numPr>
        <w:pStyle w:val="Compact"/>
      </w:pPr>
      <w:r>
        <w:t xml:space="preserve">What data fusion architecture will ensure interoperability between legacy municipal systems (e.g., traffic cameras, water meters) without requiring costly infrastructure overhauls?</w:t>
      </w:r>
    </w:p>
    <w:p>
      <w:pPr>
        <w:numPr>
          <w:ilvl w:val="0"/>
          <w:numId w:val="1001"/>
        </w:numPr>
        <w:pStyle w:val="Compact"/>
      </w:pPr>
      <w:r>
        <w:t xml:space="preserve">How can citizen participation mechanisms be systematized within the framework to prevent technological exclusion in informal neighborhoods?</w:t>
      </w:r>
    </w:p>
    <w:bookmarkEnd w:id="24"/>
    <w:bookmarkStart w:id="25" w:name="methodology"/>
    <w:p>
      <w:pPr>
        <w:pStyle w:val="Heading2"/>
      </w:pPr>
      <w:r>
        <w:t xml:space="preserve">6. Methodology</w:t>
      </w:r>
    </w:p>
    <w:p>
      <w:pPr>
        <w:pStyle w:val="FirstParagraph"/>
      </w:pPr>
      <w:r>
        <w:t xml:space="preserve">This thesis employs a mixed-methods approach grounded in Colombian reality:</w:t>
      </w:r>
    </w:p>
    <w:p>
      <w:pPr>
        <w:numPr>
          <w:ilvl w:val="0"/>
          <w:numId w:val="1002"/>
        </w:numPr>
        <w:pStyle w:val="Compact"/>
      </w:pPr>
      <w:r>
        <w:rPr>
          <w:bCs/>
          <w:b/>
        </w:rPr>
        <w:t xml:space="preserve">Phase 1: Contextual Analysis (Months 1-3)</w:t>
      </w:r>
      <w:r>
        <w:t xml:space="preserve">: Stakeholder mapping with Medellín's Secretaría de Planeación, community leaders from 5 informal settlements, and technical staff across municipal departments. Includes SWOT analysis of current systems using Colombian urban policy frameworks (e.g., Decreto 4728 de 2020).</w:t>
      </w:r>
    </w:p>
    <w:p>
      <w:pPr>
        <w:numPr>
          <w:ilvl w:val="0"/>
          <w:numId w:val="1002"/>
        </w:numPr>
        <w:pStyle w:val="Compact"/>
      </w:pPr>
      <w:r>
        <w:rPr>
          <w:bCs/>
          <w:b/>
        </w:rPr>
        <w:t xml:space="preserve">Phase 2: Systems Design (Months 4-7)</w:t>
      </w:r>
      <w:r>
        <w:t xml:space="preserve">: Application of Model-Based Systems Engineering (MBSE) with SysML to develop the "Medellín Urban Intelligence Platform" (MUIP). Prioritizes low-cost IoT sensors for terrain monitoring and blockchain-based data sharing to ensure transparency—addressing Colombia's digital security concerns.</w:t>
      </w:r>
    </w:p>
    <w:p>
      <w:pPr>
        <w:numPr>
          <w:ilvl w:val="0"/>
          <w:numId w:val="1002"/>
        </w:numPr>
        <w:pStyle w:val="Compact"/>
      </w:pPr>
      <w:r>
        <w:rPr>
          <w:bCs/>
          <w:b/>
        </w:rPr>
        <w:t xml:space="preserve">Phase 3: Co-Creation &amp; Validation (Months 8-10)</w:t>
      </w:r>
      <w:r>
        <w:t xml:space="preserve">: Iterative workshops with citizens in Comuna 13 (using "participatory mapping" techniques) and technical validation via simulation of high-stress scenarios (e.g., flash floods). Measures success through UN SDG indicators: Goal 11.6 (Urban Safety), Goal 9.4 (Resilient Infrastructure).</w:t>
      </w:r>
    </w:p>
    <w:p>
      <w:pPr>
        <w:numPr>
          <w:ilvl w:val="0"/>
          <w:numId w:val="1002"/>
        </w:numPr>
        <w:pStyle w:val="Compact"/>
      </w:pPr>
      <w:r>
        <w:rPr>
          <w:bCs/>
          <w:b/>
        </w:rPr>
        <w:t xml:space="preserve">Phase 4: Implementation Blueprint (Months 11-12)</w:t>
      </w:r>
      <w:r>
        <w:t xml:space="preserve">: Development of a phased rollout plan for Medellín, including cost-benefit analysis aligned with Colombia's "Digital Transformation" budget allocations.</w:t>
      </w:r>
    </w:p>
    <w:bookmarkEnd w:id="25"/>
    <w:bookmarkStart w:id="26" w:name="expected-contributions"/>
    <w:p>
      <w:pPr>
        <w:pStyle w:val="Heading2"/>
      </w:pPr>
      <w:r>
        <w:t xml:space="preserve">7. Expected Contributions</w:t>
      </w:r>
    </w:p>
    <w:p>
      <w:pPr>
        <w:pStyle w:val="FirstParagraph"/>
      </w:pPr>
      <w:r>
        <w:t xml:space="preserve">This</w:t>
      </w:r>
      <w:r>
        <w:t xml:space="preserve"> </w:t>
      </w:r>
      <w:r>
        <w:rPr>
          <w:bCs/>
          <w:b/>
        </w:rPr>
        <w:t xml:space="preserve">Thesis Proposal</w:t>
      </w:r>
      <w:r>
        <w:t xml:space="preserve"> </w:t>
      </w:r>
      <w:r>
        <w:t xml:space="preserve">delivers three critical contributions:</w:t>
      </w:r>
    </w:p>
    <w:p>
      <w:pPr>
        <w:numPr>
          <w:ilvl w:val="0"/>
          <w:numId w:val="1003"/>
        </w:numPr>
        <w:pStyle w:val="Compact"/>
      </w:pPr>
      <w:r>
        <w:rPr>
          <w:bCs/>
          <w:b/>
        </w:rPr>
        <w:t xml:space="preserve">Theoretical</w:t>
      </w:r>
      <w:r>
        <w:t xml:space="preserve">: A Contextualized Systems Engineering Framework for Latin American Cities (CSE-LAC), extending current methodologies to account for socio-technical variables absent in Western-centric models.</w:t>
      </w:r>
    </w:p>
    <w:p>
      <w:pPr>
        <w:numPr>
          <w:ilvl w:val="0"/>
          <w:numId w:val="1003"/>
        </w:numPr>
        <w:pStyle w:val="Compact"/>
      </w:pPr>
      <w:r>
        <w:rPr>
          <w:bCs/>
          <w:b/>
        </w:rPr>
        <w:t xml:space="preserve">Practical</w:t>
      </w:r>
      <w:r>
        <w:t xml:space="preserve">: The MUIP platform—open-sourced under a Creative Commons license—to enable Colombia Medellín and other cities (e.g., Cali, Bucaramanga) to implement cost-effective urban management without vendor lock-in.</w:t>
      </w:r>
    </w:p>
    <w:p>
      <w:pPr>
        <w:numPr>
          <w:ilvl w:val="0"/>
          <w:numId w:val="1003"/>
        </w:numPr>
        <w:pStyle w:val="Compact"/>
      </w:pPr>
      <w:r>
        <w:rPr>
          <w:bCs/>
          <w:b/>
        </w:rPr>
        <w:t xml:space="preserve">Policy</w:t>
      </w:r>
      <w:r>
        <w:t xml:space="preserve">: A governance protocol for ethical data use in Colombian public services, directly contributing to the 2023 "Ley de Datos Personales" compliance requirements while centering community rights.</w:t>
      </w:r>
    </w:p>
    <w:bookmarkEnd w:id="26"/>
    <w:bookmarkStart w:id="27" w:name="Xe6d8b19068a1db5d8af310a841eb418399eea88"/>
    <w:p>
      <w:pPr>
        <w:pStyle w:val="Heading2"/>
      </w:pPr>
      <w:r>
        <w:t xml:space="preserve">8. Relevance to Colombia Medellín's Development Trajectory</w:t>
      </w:r>
    </w:p>
    <w:p>
      <w:pPr>
        <w:pStyle w:val="FirstParagraph"/>
      </w:pPr>
      <w:r>
        <w:t xml:space="preserve">Medellín's transformation—from a city with a homicide rate of 370 per 100,000 in 1991 to one recognized by the UN as "World City of Peace"—demands systems that sustain this progress. This thesis aligns with Mayor Federico Gutiérrez's "Metropoli Inteligente" strategy and Medellín's 2045 Vision. By embedding local knowledge into the</w:t>
      </w:r>
      <w:r>
        <w:t xml:space="preserve"> </w:t>
      </w:r>
      <w:r>
        <w:rPr>
          <w:bCs/>
          <w:b/>
        </w:rPr>
        <w:t xml:space="preserve">Systems Engineer</w:t>
      </w:r>
      <w:r>
        <w:t xml:space="preserve">'s workflow (e.g., leveraging the city’s existing "Ejes de Desarrollo" planning units), it avoids top-down technological imposition—a common failure in Colombia's smart city initiatives. The project also directly supports Medellín’s 2030 Carbon Neutrality Goal through optimized energy use in public infrastructure.</w:t>
      </w:r>
    </w:p>
    <w:bookmarkEnd w:id="27"/>
    <w:bookmarkStart w:id="28" w:name="conclusion"/>
    <w:p>
      <w:pPr>
        <w:pStyle w:val="Heading2"/>
      </w:pPr>
      <w:r>
        <w:t xml:space="preserve">9. Conclusion</w:t>
      </w:r>
    </w:p>
    <w:p>
      <w:pPr>
        <w:pStyle w:val="FirstParagraph"/>
      </w:pPr>
      <w:r>
        <w:t xml:space="preserve">As a Systems Engineer, this thesis transcends technical design to address Colombia Medellín's fundamental need for resilient, inclusive urban ecosystems. It positions the engineer not merely as a technologist but as an integrator of policy, community agency, and innovation—essential for cities navigating post-conflict development. With 68% of Colombia's population now urbanized (DANE 2023), the framework developed here offers a blueprint for sustainable urbanization across Latin America. This</w:t>
      </w:r>
      <w:r>
        <w:t xml:space="preserve"> </w:t>
      </w:r>
      <w:r>
        <w:rPr>
          <w:bCs/>
          <w:b/>
        </w:rPr>
        <w:t xml:space="preserve">Thesis Proposal</w:t>
      </w:r>
      <w:r>
        <w:t xml:space="preserve"> </w:t>
      </w:r>
      <w:r>
        <w:t xml:space="preserve">therefore represents an urgent, contextually grounded contribution to the future of smart cities in the Global South.</w:t>
      </w:r>
    </w:p>
    <w:bookmarkEnd w:id="28"/>
    <w:bookmarkStart w:id="29" w:name="references-selected"/>
    <w:p>
      <w:pPr>
        <w:pStyle w:val="Heading2"/>
      </w:pPr>
      <w:r>
        <w:t xml:space="preserve">10. References (Selected)</w:t>
      </w:r>
    </w:p>
    <w:p>
      <w:pPr>
        <w:numPr>
          <w:ilvl w:val="0"/>
          <w:numId w:val="1004"/>
        </w:numPr>
        <w:pStyle w:val="Compact"/>
      </w:pPr>
      <w:r>
        <w:t xml:space="preserve">Batty, M. (2013). *The New Science of Cities*. MIT Press.</w:t>
      </w:r>
    </w:p>
    <w:p>
      <w:pPr>
        <w:numPr>
          <w:ilvl w:val="0"/>
          <w:numId w:val="1004"/>
        </w:numPr>
        <w:pStyle w:val="Compact"/>
      </w:pPr>
      <w:r>
        <w:t xml:space="preserve">DANE. (2023). *Censo Nacional de Población y Vivienda*. Colombia National Statistics Office.</w:t>
      </w:r>
    </w:p>
    <w:p>
      <w:pPr>
        <w:numPr>
          <w:ilvl w:val="0"/>
          <w:numId w:val="1004"/>
        </w:numPr>
        <w:pStyle w:val="Compact"/>
      </w:pPr>
      <w:r>
        <w:t xml:space="preserve">Medellín City Hall. (2021). *Plan de Desarrollo 2016-2019: Metrópoli Inteligente*.</w:t>
      </w:r>
    </w:p>
    <w:p>
      <w:pPr>
        <w:numPr>
          <w:ilvl w:val="0"/>
          <w:numId w:val="1004"/>
        </w:numPr>
        <w:pStyle w:val="Compact"/>
      </w:pPr>
      <w:r>
        <w:t xml:space="preserve">Söderström, O., et al. (2019). "Smart Cities and Social Equity." *Urban Studies*, 56(4), 783–801.</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Systems Engineering for Sustainable Development in Medellín, Colombia</dc:title>
  <dc:creator/>
  <dc:language>en</dc:language>
  <cp:keywords/>
  <dcterms:created xsi:type="dcterms:W3CDTF">2026-07-19T00:41:41Z</dcterms:created>
  <dcterms:modified xsi:type="dcterms:W3CDTF">2026-07-19T00:41:41Z</dcterms:modified>
</cp:coreProperties>
</file>

<file path=docProps/custom.xml><?xml version="1.0" encoding="utf-8"?>
<Properties xmlns="http://schemas.openxmlformats.org/officeDocument/2006/custom-properties" xmlns:vt="http://schemas.openxmlformats.org/officeDocument/2006/docPropsVTypes"/>
</file>